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3D" w:rsidRPr="00E25F3D" w:rsidRDefault="00E25F3D" w:rsidP="00E25F3D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 w:rsidRPr="00E25F3D">
        <w:rPr>
          <w:rFonts w:ascii="Times New Roman" w:hAnsi="Times New Roman" w:cs="Times New Roman"/>
          <w:bCs/>
          <w:sz w:val="24"/>
          <w:szCs w:val="24"/>
        </w:rPr>
        <w:t>Приложение к решению Думы</w:t>
      </w:r>
    </w:p>
    <w:p w:rsidR="00E25F3D" w:rsidRPr="00E25F3D" w:rsidRDefault="00E25F3D" w:rsidP="00E25F3D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E25F3D">
        <w:rPr>
          <w:rFonts w:ascii="Times New Roman" w:hAnsi="Times New Roman" w:cs="Times New Roman"/>
          <w:bCs/>
          <w:sz w:val="24"/>
          <w:szCs w:val="24"/>
        </w:rPr>
        <w:t>ородского округа Кинель</w:t>
      </w:r>
    </w:p>
    <w:p w:rsidR="00E25F3D" w:rsidRPr="00E25F3D" w:rsidRDefault="00E25F3D" w:rsidP="00E25F3D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</w:rPr>
      </w:pPr>
      <w:r w:rsidRPr="00E25F3D">
        <w:rPr>
          <w:rFonts w:ascii="Times New Roman" w:hAnsi="Times New Roman" w:cs="Times New Roman"/>
          <w:bCs/>
          <w:sz w:val="24"/>
          <w:szCs w:val="24"/>
        </w:rPr>
        <w:t>Самарской области</w:t>
      </w:r>
    </w:p>
    <w:p w:rsidR="00E25F3D" w:rsidRPr="00067056" w:rsidRDefault="00E25F3D" w:rsidP="00E25F3D">
      <w:pPr>
        <w:spacing w:after="0" w:line="240" w:lineRule="auto"/>
        <w:ind w:firstLine="595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67056">
        <w:rPr>
          <w:rFonts w:ascii="Times New Roman" w:hAnsi="Times New Roman" w:cs="Times New Roman"/>
          <w:bCs/>
          <w:sz w:val="24"/>
          <w:szCs w:val="24"/>
          <w:u w:val="single"/>
        </w:rPr>
        <w:t>о</w:t>
      </w:r>
      <w:r w:rsidR="00067056" w:rsidRPr="00067056">
        <w:rPr>
          <w:rFonts w:ascii="Times New Roman" w:hAnsi="Times New Roman" w:cs="Times New Roman"/>
          <w:bCs/>
          <w:sz w:val="24"/>
          <w:szCs w:val="24"/>
          <w:u w:val="single"/>
        </w:rPr>
        <w:t>т « 14 » мая 2020 г. № 554</w:t>
      </w:r>
    </w:p>
    <w:p w:rsidR="00E25F3D" w:rsidRDefault="00E25F3D" w:rsidP="00923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4BF7" w:rsidRPr="006E2124" w:rsidRDefault="00FD4BF7" w:rsidP="00923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Отчет Главы городского округа Кинель Самарской области</w:t>
      </w:r>
    </w:p>
    <w:p w:rsidR="00F14693" w:rsidRPr="006E2124" w:rsidRDefault="00FD4BF7" w:rsidP="00923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его деятельности, деятельности администрации городского округа Кинель Самарской области и иных подведомственных Главе городского округа Кинель Самарской области органов местного самоуправления, в том числе о решении вопросов, поставленных Думой городского округа Кинель Самарской области </w:t>
      </w:r>
    </w:p>
    <w:p w:rsidR="007225CB" w:rsidRPr="006E2124" w:rsidRDefault="00B2639D" w:rsidP="009237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FD4BF7"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F95394" w:rsidRPr="006E2124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BA48AE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F95394"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4BF7" w:rsidRPr="006E2124">
        <w:rPr>
          <w:rFonts w:ascii="Times New Roman" w:hAnsi="Times New Roman" w:cs="Times New Roman"/>
          <w:b/>
          <w:bCs/>
          <w:sz w:val="28"/>
          <w:szCs w:val="28"/>
        </w:rPr>
        <w:t>год.</w:t>
      </w:r>
    </w:p>
    <w:p w:rsidR="007E6A90" w:rsidRPr="006E2124" w:rsidRDefault="007E6A90" w:rsidP="009237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8AE" w:rsidRDefault="00BA48A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был отмечен активным включением городского округа Кинель в реализацию национальных проектов, а также и проведением </w:t>
      </w:r>
      <w:r w:rsidRPr="00BA48AE">
        <w:rPr>
          <w:rFonts w:ascii="Times New Roman" w:hAnsi="Times New Roman" w:cs="Times New Roman"/>
          <w:sz w:val="28"/>
          <w:szCs w:val="28"/>
        </w:rPr>
        <w:t>работ по благоустройству, текущему содержанию.</w:t>
      </w:r>
    </w:p>
    <w:p w:rsidR="0015239C" w:rsidRDefault="0015239C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Кинель участвует в реализации 9 из 12 национальных проектов. Стоит отметить, что по некоторым из них представляются целевые ассигнования, по другим ведется системная работа, </w:t>
      </w:r>
      <w:r w:rsidR="00DB6128">
        <w:rPr>
          <w:rFonts w:ascii="Times New Roman" w:hAnsi="Times New Roman" w:cs="Times New Roman"/>
          <w:sz w:val="28"/>
          <w:szCs w:val="28"/>
        </w:rPr>
        <w:t>рассчитанная</w:t>
      </w:r>
      <w:r>
        <w:rPr>
          <w:rFonts w:ascii="Times New Roman" w:hAnsi="Times New Roman" w:cs="Times New Roman"/>
          <w:sz w:val="28"/>
          <w:szCs w:val="28"/>
        </w:rPr>
        <w:t xml:space="preserve"> на отложенный эффект.</w:t>
      </w:r>
    </w:p>
    <w:p w:rsidR="004E1C3B" w:rsidRPr="006E2124" w:rsidRDefault="004E1C3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Вся работа в городском округе Кинель</w:t>
      </w:r>
      <w:r w:rsidR="002A62DC" w:rsidRPr="006E2124">
        <w:rPr>
          <w:rFonts w:ascii="Times New Roman" w:hAnsi="Times New Roman" w:cs="Times New Roman"/>
          <w:sz w:val="28"/>
          <w:szCs w:val="28"/>
        </w:rPr>
        <w:t xml:space="preserve"> проводится в рамках реализации Стратегии </w:t>
      </w:r>
      <w:r w:rsidR="00B11A4E" w:rsidRPr="006E212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Кинель Самарской области на период до 2025 года, утвержденной решением Думы городского округа Кинель Самарской области от 24.11.2016 №187.</w:t>
      </w:r>
    </w:p>
    <w:p w:rsidR="009C346D" w:rsidRDefault="00B11A4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В </w:t>
      </w:r>
      <w:r w:rsidR="00D16394" w:rsidRPr="006E2124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 w:rsidR="00926058" w:rsidRPr="006E2124">
        <w:rPr>
          <w:rFonts w:ascii="Times New Roman" w:hAnsi="Times New Roman" w:cs="Times New Roman"/>
          <w:sz w:val="28"/>
          <w:szCs w:val="28"/>
        </w:rPr>
        <w:t>разработан проект Плана мероприятий по реализации Стратегии социально-экономического развития городского округа Кинель Самарской области на период до 2025 года.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В План мероприятий включены все действующие муниципальные программы, направленные на сбалансированное развитие городского округа Кинель, а также разработ</w:t>
      </w:r>
      <w:r w:rsidR="000B6DC9" w:rsidRPr="006E2124">
        <w:rPr>
          <w:rFonts w:ascii="Times New Roman" w:hAnsi="Times New Roman" w:cs="Times New Roman"/>
          <w:sz w:val="28"/>
          <w:szCs w:val="28"/>
        </w:rPr>
        <w:t xml:space="preserve">аны и утверждены </w:t>
      </w:r>
      <w:r w:rsidR="009C346D" w:rsidRPr="006E2124">
        <w:rPr>
          <w:rFonts w:ascii="Times New Roman" w:hAnsi="Times New Roman" w:cs="Times New Roman"/>
          <w:sz w:val="28"/>
          <w:szCs w:val="28"/>
        </w:rPr>
        <w:t>новы</w:t>
      </w:r>
      <w:r w:rsidR="000B6DC9" w:rsidRPr="006E2124">
        <w:rPr>
          <w:rFonts w:ascii="Times New Roman" w:hAnsi="Times New Roman" w:cs="Times New Roman"/>
          <w:sz w:val="28"/>
          <w:szCs w:val="28"/>
        </w:rPr>
        <w:t>е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0B6DC9" w:rsidRPr="006E2124">
        <w:rPr>
          <w:rFonts w:ascii="Times New Roman" w:hAnsi="Times New Roman" w:cs="Times New Roman"/>
          <w:sz w:val="28"/>
          <w:szCs w:val="28"/>
        </w:rPr>
        <w:t>ы</w:t>
      </w:r>
      <w:r w:rsidR="009C346D" w:rsidRPr="006E2124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Стратегией.</w:t>
      </w:r>
    </w:p>
    <w:p w:rsidR="00BA48AE" w:rsidRDefault="00BA48A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городской округ стал победителем Международного форума лучших муниципальных практик, организованного Союзом российских городов, в номинации «Комфорт и безопасность жизни. Жильё и городска среда».</w:t>
      </w:r>
    </w:p>
    <w:p w:rsidR="0015239C" w:rsidRPr="006E2124" w:rsidRDefault="00DB6128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2019 году проект благоустройства прибрежной территории озера Ладное стал победителем Всероссийского конкурса проектов создания комфортной городской среды в малых городах. На реализацию проекта выделен грант из федерального бюджета в размере 75 млн.рублей. </w:t>
      </w:r>
    </w:p>
    <w:p w:rsidR="006E2124" w:rsidRPr="006E2124" w:rsidRDefault="006E2124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Особое внимание в 201</w:t>
      </w:r>
      <w:r w:rsidR="00BA48AE">
        <w:rPr>
          <w:rFonts w:ascii="Times New Roman" w:hAnsi="Times New Roman" w:cs="Times New Roman"/>
          <w:sz w:val="28"/>
          <w:szCs w:val="28"/>
        </w:rPr>
        <w:t>9</w:t>
      </w:r>
      <w:r w:rsidRPr="006E2124">
        <w:rPr>
          <w:rFonts w:ascii="Times New Roman" w:hAnsi="Times New Roman" w:cs="Times New Roman"/>
          <w:sz w:val="28"/>
          <w:szCs w:val="28"/>
        </w:rPr>
        <w:t xml:space="preserve"> году уделялось благоустройству городского округа. Жители Кинеля активно привлекались к обсуждениям вопросов благоустройства и создания благоприятной среды для жизни. По итогам областного конкурса по благоустройству территорий городов и поселений «Самое благоустроенное муниципальное образование в Самарской области» городской округ Кинель занял первое место в своей категории. Победу удалось одержать и в двух номинациях - «За обеспечение доступности общественных территорий для инвалидов и других маломобильных групп населения» и «За активную работу по повышению качества жилищно-коммунального обслуживания».</w:t>
      </w:r>
    </w:p>
    <w:p w:rsidR="001A6B50" w:rsidRPr="006E2124" w:rsidRDefault="006E2124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Всех этих результатов удалось добиться бл</w:t>
      </w:r>
      <w:r w:rsidR="001A6B50" w:rsidRPr="006E2124">
        <w:rPr>
          <w:rFonts w:ascii="Times New Roman" w:hAnsi="Times New Roman" w:cs="Times New Roman"/>
          <w:sz w:val="28"/>
          <w:szCs w:val="28"/>
        </w:rPr>
        <w:t>агодаря участию в федеральных и областных программах</w:t>
      </w:r>
      <w:r w:rsidRPr="006E2124">
        <w:rPr>
          <w:rFonts w:ascii="Times New Roman" w:hAnsi="Times New Roman" w:cs="Times New Roman"/>
          <w:sz w:val="28"/>
          <w:szCs w:val="28"/>
        </w:rPr>
        <w:t>:</w:t>
      </w:r>
    </w:p>
    <w:p w:rsidR="008C0E2A" w:rsidRDefault="001A6B5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EDE">
        <w:rPr>
          <w:rFonts w:ascii="Times New Roman" w:hAnsi="Times New Roman" w:cs="Times New Roman"/>
          <w:sz w:val="28"/>
          <w:szCs w:val="28"/>
          <w:u w:val="single"/>
        </w:rPr>
        <w:t xml:space="preserve">- федеральный проект 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6C5EDE">
        <w:rPr>
          <w:rFonts w:ascii="Times New Roman" w:hAnsi="Times New Roman" w:cs="Times New Roman"/>
          <w:sz w:val="28"/>
          <w:szCs w:val="28"/>
          <w:u w:val="single"/>
        </w:rPr>
        <w:t>Формирование комфортной городской среды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6E2124">
        <w:rPr>
          <w:rFonts w:ascii="Times New Roman" w:hAnsi="Times New Roman" w:cs="Times New Roman"/>
          <w:sz w:val="28"/>
          <w:szCs w:val="28"/>
        </w:rPr>
        <w:t>, в рамках котор</w:t>
      </w:r>
      <w:r w:rsidR="004D30FF">
        <w:rPr>
          <w:rFonts w:ascii="Times New Roman" w:hAnsi="Times New Roman" w:cs="Times New Roman"/>
          <w:sz w:val="28"/>
          <w:szCs w:val="28"/>
        </w:rPr>
        <w:t xml:space="preserve">ого </w:t>
      </w:r>
      <w:r w:rsidRPr="006E2124">
        <w:rPr>
          <w:rFonts w:ascii="Times New Roman" w:hAnsi="Times New Roman" w:cs="Times New Roman"/>
          <w:sz w:val="28"/>
          <w:szCs w:val="28"/>
        </w:rPr>
        <w:t xml:space="preserve">в городском округе Кинель действует утвержденная муниципальная программа </w:t>
      </w:r>
      <w:r w:rsidR="001F196A" w:rsidRPr="006E2124">
        <w:rPr>
          <w:rFonts w:ascii="Times New Roman" w:hAnsi="Times New Roman" w:cs="Times New Roman"/>
          <w:sz w:val="28"/>
          <w:szCs w:val="28"/>
        </w:rPr>
        <w:t>«</w:t>
      </w:r>
      <w:r w:rsidRPr="006E2124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среды». В 201</w:t>
      </w:r>
      <w:r w:rsidR="00DB6128">
        <w:rPr>
          <w:rFonts w:ascii="Times New Roman" w:hAnsi="Times New Roman" w:cs="Times New Roman"/>
          <w:sz w:val="28"/>
          <w:szCs w:val="28"/>
        </w:rPr>
        <w:t xml:space="preserve">9 </w:t>
      </w:r>
      <w:r w:rsidRPr="006E2124">
        <w:rPr>
          <w:rFonts w:ascii="Times New Roman" w:hAnsi="Times New Roman" w:cs="Times New Roman"/>
          <w:sz w:val="28"/>
          <w:szCs w:val="28"/>
        </w:rPr>
        <w:t>году было благоустроено</w:t>
      </w:r>
      <w:r w:rsidR="008C0E2A">
        <w:rPr>
          <w:rFonts w:ascii="Times New Roman" w:hAnsi="Times New Roman" w:cs="Times New Roman"/>
          <w:sz w:val="28"/>
          <w:szCs w:val="28"/>
        </w:rPr>
        <w:t>:</w:t>
      </w:r>
    </w:p>
    <w:p w:rsidR="001A6B50" w:rsidRDefault="008C0E2A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B6128">
        <w:rPr>
          <w:rFonts w:ascii="Times New Roman" w:hAnsi="Times New Roman" w:cs="Times New Roman"/>
          <w:b/>
          <w:sz w:val="28"/>
          <w:szCs w:val="28"/>
        </w:rPr>
        <w:t>3</w:t>
      </w:r>
      <w:r w:rsidR="001A6B50" w:rsidRPr="006E2124">
        <w:rPr>
          <w:rFonts w:ascii="Times New Roman" w:hAnsi="Times New Roman" w:cs="Times New Roman"/>
          <w:sz w:val="28"/>
          <w:szCs w:val="28"/>
        </w:rPr>
        <w:t xml:space="preserve"> дворовых территорий, расположенных в городе Кинеле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C0E2A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0E2A">
        <w:rPr>
          <w:rFonts w:ascii="Times New Roman" w:hAnsi="Times New Roman" w:cs="Times New Roman"/>
          <w:sz w:val="28"/>
          <w:szCs w:val="28"/>
        </w:rPr>
        <w:t>Маяковского д.</w:t>
      </w:r>
      <w:r>
        <w:rPr>
          <w:rFonts w:ascii="Times New Roman" w:hAnsi="Times New Roman" w:cs="Times New Roman"/>
          <w:sz w:val="28"/>
          <w:szCs w:val="28"/>
        </w:rPr>
        <w:t>86, д.88, д.</w:t>
      </w:r>
      <w:r w:rsidRPr="008C0E2A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)</w:t>
      </w:r>
      <w:r w:rsidR="001A6B50" w:rsidRPr="006E2124">
        <w:rPr>
          <w:rFonts w:ascii="Times New Roman" w:hAnsi="Times New Roman" w:cs="Times New Roman"/>
          <w:sz w:val="28"/>
          <w:szCs w:val="28"/>
        </w:rPr>
        <w:t xml:space="preserve">, в которых по выбору собственников домов </w:t>
      </w:r>
      <w:r w:rsidR="004D30FF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="004D30FF" w:rsidRPr="006E2124">
        <w:rPr>
          <w:rFonts w:ascii="Times New Roman" w:hAnsi="Times New Roman" w:cs="Times New Roman"/>
          <w:sz w:val="28"/>
          <w:szCs w:val="28"/>
        </w:rPr>
        <w:t>ремонт внутридворовых проездов</w:t>
      </w:r>
      <w:r w:rsidR="004D30FF">
        <w:rPr>
          <w:rFonts w:ascii="Times New Roman" w:hAnsi="Times New Roman" w:cs="Times New Roman"/>
          <w:sz w:val="28"/>
          <w:szCs w:val="28"/>
        </w:rPr>
        <w:t xml:space="preserve">, устроены пешеходные дорожки, </w:t>
      </w:r>
      <w:r w:rsidR="001A6B50" w:rsidRPr="006E2124">
        <w:rPr>
          <w:rFonts w:ascii="Times New Roman" w:hAnsi="Times New Roman" w:cs="Times New Roman"/>
          <w:sz w:val="28"/>
          <w:szCs w:val="28"/>
        </w:rPr>
        <w:t>установлены лавочки</w:t>
      </w:r>
      <w:r w:rsidR="004D30FF">
        <w:rPr>
          <w:rFonts w:ascii="Times New Roman" w:hAnsi="Times New Roman" w:cs="Times New Roman"/>
          <w:sz w:val="28"/>
          <w:szCs w:val="28"/>
        </w:rPr>
        <w:t xml:space="preserve"> и</w:t>
      </w:r>
      <w:r w:rsidR="001A6B50" w:rsidRPr="006E2124">
        <w:rPr>
          <w:rFonts w:ascii="Times New Roman" w:hAnsi="Times New Roman" w:cs="Times New Roman"/>
          <w:sz w:val="28"/>
          <w:szCs w:val="28"/>
        </w:rPr>
        <w:t xml:space="preserve"> урны;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E2A" w:rsidRDefault="008C0E2A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 общественных территорий:</w:t>
      </w:r>
    </w:p>
    <w:p w:rsidR="008C0E2A" w:rsidRDefault="008C0E2A" w:rsidP="00923716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E2A">
        <w:rPr>
          <w:rFonts w:ascii="Times New Roman" w:hAnsi="Times New Roman" w:cs="Times New Roman"/>
          <w:sz w:val="28"/>
          <w:szCs w:val="28"/>
        </w:rPr>
        <w:t>благоустройство футбольного поля в п.г.т.Алексеевка;</w:t>
      </w:r>
    </w:p>
    <w:p w:rsidR="008C0E2A" w:rsidRDefault="008C0E2A" w:rsidP="00923716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E2A">
        <w:rPr>
          <w:rFonts w:ascii="Times New Roman" w:hAnsi="Times New Roman" w:cs="Times New Roman"/>
          <w:sz w:val="28"/>
          <w:szCs w:val="28"/>
        </w:rPr>
        <w:t>благоустройство сквера на площади Мира г.Кинель;</w:t>
      </w:r>
    </w:p>
    <w:p w:rsidR="008C0E2A" w:rsidRDefault="008C0E2A" w:rsidP="00923716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E2A">
        <w:rPr>
          <w:rFonts w:ascii="Times New Roman" w:hAnsi="Times New Roman" w:cs="Times New Roman"/>
          <w:sz w:val="28"/>
          <w:szCs w:val="28"/>
        </w:rPr>
        <w:t>благоустройство площадки у магазина «Максимка»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0E2A" w:rsidRPr="008C0E2A" w:rsidRDefault="008C0E2A" w:rsidP="00923716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E2A">
        <w:rPr>
          <w:rFonts w:ascii="Times New Roman" w:hAnsi="Times New Roman" w:cs="Times New Roman"/>
          <w:sz w:val="28"/>
          <w:szCs w:val="28"/>
        </w:rPr>
        <w:t>благоустройство Детского парка в Кинеле, на территории установлен кораблик, обустроена крепость и скейт-площадка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0E2A" w:rsidRPr="006E2124" w:rsidRDefault="008C0E2A" w:rsidP="00923716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C0E2A">
        <w:rPr>
          <w:rFonts w:ascii="Times New Roman" w:hAnsi="Times New Roman" w:cs="Times New Roman"/>
          <w:sz w:val="28"/>
          <w:szCs w:val="28"/>
        </w:rPr>
        <w:t>обустройство универсальной спортивной площадки в районе ул. Украинская, 44 в г. Кинель.</w:t>
      </w:r>
    </w:p>
    <w:p w:rsidR="001A6B50" w:rsidRPr="006E2124" w:rsidRDefault="001A6B5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EDE">
        <w:rPr>
          <w:rFonts w:ascii="Times New Roman" w:hAnsi="Times New Roman" w:cs="Times New Roman"/>
          <w:sz w:val="28"/>
          <w:szCs w:val="28"/>
          <w:u w:val="single"/>
        </w:rPr>
        <w:t xml:space="preserve">- приоритетный проект 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6C5EDE">
        <w:rPr>
          <w:rFonts w:ascii="Times New Roman" w:hAnsi="Times New Roman" w:cs="Times New Roman"/>
          <w:sz w:val="28"/>
          <w:szCs w:val="28"/>
          <w:u w:val="single"/>
        </w:rPr>
        <w:t>Безопасные и качественные дороги</w:t>
      </w:r>
      <w:r w:rsidR="001F196A" w:rsidRPr="006C5ED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6E2124">
        <w:rPr>
          <w:rFonts w:ascii="Times New Roman" w:hAnsi="Times New Roman" w:cs="Times New Roman"/>
          <w:sz w:val="28"/>
          <w:szCs w:val="28"/>
        </w:rPr>
        <w:t>. В рамках проекта в текущем году в городском округе был</w:t>
      </w:r>
      <w:r w:rsidR="00996D79">
        <w:rPr>
          <w:rFonts w:ascii="Times New Roman" w:hAnsi="Times New Roman" w:cs="Times New Roman"/>
          <w:sz w:val="28"/>
          <w:szCs w:val="28"/>
        </w:rPr>
        <w:t>и</w:t>
      </w:r>
      <w:r w:rsidRPr="006E2124">
        <w:rPr>
          <w:rFonts w:ascii="Times New Roman" w:hAnsi="Times New Roman" w:cs="Times New Roman"/>
          <w:sz w:val="28"/>
          <w:szCs w:val="28"/>
        </w:rPr>
        <w:t xml:space="preserve"> отремонтирован</w:t>
      </w:r>
      <w:r w:rsidR="00996D79">
        <w:rPr>
          <w:rFonts w:ascii="Times New Roman" w:hAnsi="Times New Roman" w:cs="Times New Roman"/>
          <w:sz w:val="28"/>
          <w:szCs w:val="28"/>
        </w:rPr>
        <w:t xml:space="preserve">ы: </w:t>
      </w:r>
      <w:r w:rsidR="00DB6128">
        <w:rPr>
          <w:rFonts w:ascii="Times New Roman" w:hAnsi="Times New Roman" w:cs="Times New Roman"/>
          <w:sz w:val="28"/>
          <w:szCs w:val="28"/>
        </w:rPr>
        <w:t>7</w:t>
      </w:r>
      <w:r w:rsidR="00996D79" w:rsidRPr="00996D79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="00996D79">
        <w:rPr>
          <w:rFonts w:ascii="Times New Roman" w:hAnsi="Times New Roman" w:cs="Times New Roman"/>
          <w:sz w:val="28"/>
          <w:szCs w:val="28"/>
        </w:rPr>
        <w:t>, более 1,</w:t>
      </w:r>
      <w:r w:rsidR="00DB6128">
        <w:rPr>
          <w:rFonts w:ascii="Times New Roman" w:hAnsi="Times New Roman" w:cs="Times New Roman"/>
          <w:sz w:val="28"/>
          <w:szCs w:val="28"/>
        </w:rPr>
        <w:t>0</w:t>
      </w:r>
      <w:r w:rsidR="00996D79">
        <w:rPr>
          <w:rFonts w:ascii="Times New Roman" w:hAnsi="Times New Roman" w:cs="Times New Roman"/>
          <w:sz w:val="28"/>
          <w:szCs w:val="28"/>
        </w:rPr>
        <w:t xml:space="preserve"> тыс. кв.м тротуаров, а также</w:t>
      </w:r>
      <w:r w:rsidR="00996D79" w:rsidRPr="00996D79">
        <w:rPr>
          <w:rFonts w:ascii="Times New Roman" w:hAnsi="Times New Roman" w:cs="Times New Roman"/>
          <w:sz w:val="28"/>
          <w:szCs w:val="28"/>
        </w:rPr>
        <w:t xml:space="preserve"> </w:t>
      </w:r>
      <w:r w:rsidR="00DB6128">
        <w:rPr>
          <w:rFonts w:ascii="Times New Roman" w:hAnsi="Times New Roman" w:cs="Times New Roman"/>
          <w:sz w:val="28"/>
          <w:szCs w:val="28"/>
        </w:rPr>
        <w:t>7</w:t>
      </w:r>
      <w:r w:rsidRPr="006E2124">
        <w:rPr>
          <w:rFonts w:ascii="Times New Roman" w:hAnsi="Times New Roman" w:cs="Times New Roman"/>
          <w:sz w:val="28"/>
          <w:szCs w:val="28"/>
        </w:rPr>
        <w:t xml:space="preserve"> дорог общей протяженностью </w:t>
      </w:r>
      <w:r w:rsidR="00DB6128">
        <w:rPr>
          <w:rFonts w:ascii="Times New Roman" w:hAnsi="Times New Roman" w:cs="Times New Roman"/>
          <w:sz w:val="28"/>
          <w:szCs w:val="28"/>
        </w:rPr>
        <w:t>6,32</w:t>
      </w:r>
      <w:r w:rsidRPr="006E2124">
        <w:rPr>
          <w:rFonts w:ascii="Times New Roman" w:hAnsi="Times New Roman" w:cs="Times New Roman"/>
          <w:sz w:val="28"/>
          <w:szCs w:val="28"/>
        </w:rPr>
        <w:t xml:space="preserve"> км: </w:t>
      </w:r>
      <w:r w:rsidR="00DB6128">
        <w:rPr>
          <w:rFonts w:ascii="Times New Roman" w:hAnsi="Times New Roman" w:cs="Times New Roman"/>
          <w:sz w:val="28"/>
          <w:szCs w:val="28"/>
        </w:rPr>
        <w:t>четыре</w:t>
      </w:r>
      <w:r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="001219F7">
        <w:rPr>
          <w:rFonts w:ascii="Times New Roman" w:hAnsi="Times New Roman" w:cs="Times New Roman"/>
          <w:sz w:val="28"/>
          <w:szCs w:val="28"/>
        </w:rPr>
        <w:t xml:space="preserve">дороги </w:t>
      </w:r>
      <w:r w:rsidRPr="006E2124">
        <w:rPr>
          <w:rFonts w:ascii="Times New Roman" w:hAnsi="Times New Roman" w:cs="Times New Roman"/>
          <w:sz w:val="28"/>
          <w:szCs w:val="28"/>
        </w:rPr>
        <w:t xml:space="preserve">в городе Кинеле </w:t>
      </w:r>
      <w:r w:rsidR="00996D79">
        <w:rPr>
          <w:rFonts w:ascii="Times New Roman" w:hAnsi="Times New Roman" w:cs="Times New Roman"/>
          <w:sz w:val="28"/>
          <w:szCs w:val="28"/>
        </w:rPr>
        <w:t xml:space="preserve">– </w:t>
      </w:r>
      <w:r w:rsidR="00DB6128" w:rsidRPr="00DB6128">
        <w:rPr>
          <w:rFonts w:ascii="Times New Roman" w:hAnsi="Times New Roman" w:cs="Times New Roman"/>
          <w:sz w:val="28"/>
          <w:szCs w:val="28"/>
        </w:rPr>
        <w:t xml:space="preserve">ул.Чехова </w:t>
      </w:r>
      <w:r w:rsidR="00DB6128">
        <w:rPr>
          <w:rFonts w:ascii="Times New Roman" w:hAnsi="Times New Roman" w:cs="Times New Roman"/>
          <w:sz w:val="28"/>
          <w:szCs w:val="28"/>
        </w:rPr>
        <w:t>(</w:t>
      </w:r>
      <w:r w:rsidR="00DB6128" w:rsidRPr="00DB6128">
        <w:rPr>
          <w:rFonts w:ascii="Times New Roman" w:hAnsi="Times New Roman" w:cs="Times New Roman"/>
          <w:sz w:val="28"/>
          <w:szCs w:val="28"/>
        </w:rPr>
        <w:t>в гр</w:t>
      </w:r>
      <w:r w:rsidR="00DB6128">
        <w:rPr>
          <w:rFonts w:ascii="Times New Roman" w:hAnsi="Times New Roman" w:cs="Times New Roman"/>
          <w:sz w:val="28"/>
          <w:szCs w:val="28"/>
        </w:rPr>
        <w:t>.</w:t>
      </w:r>
      <w:r w:rsidR="00DB6128" w:rsidRPr="00DB6128">
        <w:rPr>
          <w:rFonts w:ascii="Times New Roman" w:hAnsi="Times New Roman" w:cs="Times New Roman"/>
          <w:sz w:val="28"/>
          <w:szCs w:val="28"/>
        </w:rPr>
        <w:t xml:space="preserve"> от ул.Фестивальная до ул.Орджоникидзе</w:t>
      </w:r>
      <w:r w:rsidR="00DB6128">
        <w:rPr>
          <w:rFonts w:ascii="Times New Roman" w:hAnsi="Times New Roman" w:cs="Times New Roman"/>
          <w:sz w:val="28"/>
          <w:szCs w:val="28"/>
        </w:rPr>
        <w:t xml:space="preserve">), </w:t>
      </w:r>
      <w:r w:rsidR="00DB6128" w:rsidRPr="00DB6128">
        <w:rPr>
          <w:rFonts w:ascii="Times New Roman" w:hAnsi="Times New Roman" w:cs="Times New Roman"/>
          <w:sz w:val="28"/>
          <w:szCs w:val="28"/>
        </w:rPr>
        <w:t>ул.Орджоникидзе</w:t>
      </w:r>
      <w:r w:rsidR="00DB6128">
        <w:rPr>
          <w:rFonts w:ascii="Times New Roman" w:hAnsi="Times New Roman" w:cs="Times New Roman"/>
          <w:sz w:val="28"/>
          <w:szCs w:val="28"/>
        </w:rPr>
        <w:t xml:space="preserve"> (</w:t>
      </w:r>
      <w:r w:rsidR="00DB6128" w:rsidRPr="00DB6128">
        <w:rPr>
          <w:rFonts w:ascii="Times New Roman" w:hAnsi="Times New Roman" w:cs="Times New Roman"/>
          <w:sz w:val="28"/>
          <w:szCs w:val="28"/>
        </w:rPr>
        <w:t>в гр. от ул.Светлая до ул.Герцена</w:t>
      </w:r>
      <w:r w:rsidR="00DB6128">
        <w:rPr>
          <w:rFonts w:ascii="Times New Roman" w:hAnsi="Times New Roman" w:cs="Times New Roman"/>
          <w:sz w:val="28"/>
          <w:szCs w:val="28"/>
        </w:rPr>
        <w:t xml:space="preserve">), </w:t>
      </w:r>
      <w:r w:rsidR="00DB6128" w:rsidRPr="00DB6128">
        <w:rPr>
          <w:rFonts w:ascii="Times New Roman" w:hAnsi="Times New Roman" w:cs="Times New Roman"/>
          <w:sz w:val="28"/>
          <w:szCs w:val="28"/>
        </w:rPr>
        <w:t>ул.Д.Бедного</w:t>
      </w:r>
      <w:r w:rsidR="00DB6128">
        <w:rPr>
          <w:rFonts w:ascii="Times New Roman" w:hAnsi="Times New Roman" w:cs="Times New Roman"/>
          <w:sz w:val="28"/>
          <w:szCs w:val="28"/>
        </w:rPr>
        <w:t xml:space="preserve"> (</w:t>
      </w:r>
      <w:r w:rsidR="00DB6128" w:rsidRPr="00DB6128">
        <w:rPr>
          <w:rFonts w:ascii="Times New Roman" w:hAnsi="Times New Roman" w:cs="Times New Roman"/>
          <w:sz w:val="28"/>
          <w:szCs w:val="28"/>
        </w:rPr>
        <w:t>в гр</w:t>
      </w:r>
      <w:r w:rsidR="00DB6128">
        <w:rPr>
          <w:rFonts w:ascii="Times New Roman" w:hAnsi="Times New Roman" w:cs="Times New Roman"/>
          <w:sz w:val="28"/>
          <w:szCs w:val="28"/>
        </w:rPr>
        <w:t>.</w:t>
      </w:r>
      <w:r w:rsidR="00DB6128" w:rsidRPr="00DB6128">
        <w:rPr>
          <w:rFonts w:ascii="Times New Roman" w:hAnsi="Times New Roman" w:cs="Times New Roman"/>
          <w:sz w:val="28"/>
          <w:szCs w:val="28"/>
        </w:rPr>
        <w:t xml:space="preserve"> от ул.Ново-Садовая до ул.Некрасова</w:t>
      </w:r>
      <w:r w:rsidR="00DB6128">
        <w:rPr>
          <w:rFonts w:ascii="Times New Roman" w:hAnsi="Times New Roman" w:cs="Times New Roman"/>
          <w:sz w:val="28"/>
          <w:szCs w:val="28"/>
        </w:rPr>
        <w:t xml:space="preserve">, </w:t>
      </w:r>
      <w:r w:rsidR="00DB6128" w:rsidRPr="00DB6128">
        <w:rPr>
          <w:rFonts w:ascii="Times New Roman" w:hAnsi="Times New Roman" w:cs="Times New Roman"/>
          <w:sz w:val="28"/>
          <w:szCs w:val="28"/>
        </w:rPr>
        <w:t>ул.Железнодорожная, (в гр</w:t>
      </w:r>
      <w:r w:rsidR="00DB6128">
        <w:rPr>
          <w:rFonts w:ascii="Times New Roman" w:hAnsi="Times New Roman" w:cs="Times New Roman"/>
          <w:sz w:val="28"/>
          <w:szCs w:val="28"/>
        </w:rPr>
        <w:t>.</w:t>
      </w:r>
      <w:r w:rsidR="00DB6128" w:rsidRPr="00DB6128">
        <w:rPr>
          <w:rFonts w:ascii="Times New Roman" w:hAnsi="Times New Roman" w:cs="Times New Roman"/>
          <w:sz w:val="28"/>
          <w:szCs w:val="28"/>
        </w:rPr>
        <w:t xml:space="preserve"> от автомобильной дороги Кинель–Богатое до ул.Лебединская)</w:t>
      </w:r>
      <w:r w:rsidR="001219F7">
        <w:rPr>
          <w:rFonts w:ascii="Times New Roman" w:hAnsi="Times New Roman" w:cs="Times New Roman"/>
          <w:sz w:val="28"/>
          <w:szCs w:val="28"/>
        </w:rPr>
        <w:t>; две</w:t>
      </w:r>
      <w:r w:rsidR="00996D79">
        <w:rPr>
          <w:rFonts w:ascii="Times New Roman" w:hAnsi="Times New Roman" w:cs="Times New Roman"/>
          <w:sz w:val="28"/>
          <w:szCs w:val="28"/>
        </w:rPr>
        <w:t xml:space="preserve"> </w:t>
      </w:r>
      <w:r w:rsidR="001219F7">
        <w:rPr>
          <w:rFonts w:ascii="Times New Roman" w:hAnsi="Times New Roman" w:cs="Times New Roman"/>
          <w:sz w:val="28"/>
          <w:szCs w:val="28"/>
        </w:rPr>
        <w:t>дороги в</w:t>
      </w:r>
      <w:r w:rsidR="00996D79">
        <w:rPr>
          <w:rFonts w:ascii="Times New Roman" w:hAnsi="Times New Roman" w:cs="Times New Roman"/>
          <w:sz w:val="28"/>
          <w:szCs w:val="28"/>
        </w:rPr>
        <w:t xml:space="preserve"> </w:t>
      </w:r>
      <w:r w:rsidRPr="006E2124">
        <w:rPr>
          <w:rFonts w:ascii="Times New Roman" w:hAnsi="Times New Roman" w:cs="Times New Roman"/>
          <w:sz w:val="28"/>
          <w:szCs w:val="28"/>
        </w:rPr>
        <w:t xml:space="preserve">поселке Алексеевка </w:t>
      </w:r>
      <w:r w:rsidR="00996D79">
        <w:rPr>
          <w:rFonts w:ascii="Times New Roman" w:hAnsi="Times New Roman" w:cs="Times New Roman"/>
          <w:sz w:val="28"/>
          <w:szCs w:val="28"/>
        </w:rPr>
        <w:t>– ул.</w:t>
      </w:r>
      <w:r w:rsidR="001219F7">
        <w:rPr>
          <w:rFonts w:ascii="Times New Roman" w:hAnsi="Times New Roman" w:cs="Times New Roman"/>
          <w:sz w:val="28"/>
          <w:szCs w:val="28"/>
        </w:rPr>
        <w:t>Советская (</w:t>
      </w:r>
      <w:r w:rsidR="001219F7" w:rsidRPr="001219F7">
        <w:rPr>
          <w:rFonts w:ascii="Times New Roman" w:hAnsi="Times New Roman" w:cs="Times New Roman"/>
          <w:sz w:val="28"/>
          <w:szCs w:val="28"/>
        </w:rPr>
        <w:t>в границах от ул. Куйбышева до ул.Зазина</w:t>
      </w:r>
      <w:r w:rsidR="001219F7">
        <w:rPr>
          <w:rFonts w:ascii="Times New Roman" w:hAnsi="Times New Roman" w:cs="Times New Roman"/>
          <w:sz w:val="28"/>
          <w:szCs w:val="28"/>
        </w:rPr>
        <w:t>), ул.Зазина (</w:t>
      </w:r>
      <w:r w:rsidR="001219F7" w:rsidRPr="001219F7">
        <w:rPr>
          <w:rFonts w:ascii="Times New Roman" w:hAnsi="Times New Roman" w:cs="Times New Roman"/>
          <w:sz w:val="28"/>
          <w:szCs w:val="28"/>
        </w:rPr>
        <w:t>в границах от ул.Советская до ул.Октябрьская</w:t>
      </w:r>
      <w:r w:rsidR="001219F7">
        <w:rPr>
          <w:rFonts w:ascii="Times New Roman" w:hAnsi="Times New Roman" w:cs="Times New Roman"/>
          <w:sz w:val="28"/>
          <w:szCs w:val="28"/>
        </w:rPr>
        <w:t>)</w:t>
      </w:r>
      <w:r w:rsidRPr="006E2124">
        <w:rPr>
          <w:rFonts w:ascii="Times New Roman" w:hAnsi="Times New Roman" w:cs="Times New Roman"/>
          <w:sz w:val="28"/>
          <w:szCs w:val="28"/>
        </w:rPr>
        <w:t>;</w:t>
      </w:r>
      <w:r w:rsidR="001219F7">
        <w:rPr>
          <w:rFonts w:ascii="Times New Roman" w:hAnsi="Times New Roman" w:cs="Times New Roman"/>
          <w:sz w:val="28"/>
          <w:szCs w:val="28"/>
        </w:rPr>
        <w:t xml:space="preserve"> и одна дорога в п.Усть-Кинельский – ул.Спортивная (</w:t>
      </w:r>
      <w:r w:rsidR="001219F7" w:rsidRPr="001219F7">
        <w:rPr>
          <w:rFonts w:ascii="Times New Roman" w:hAnsi="Times New Roman" w:cs="Times New Roman"/>
          <w:sz w:val="28"/>
          <w:szCs w:val="28"/>
        </w:rPr>
        <w:t>в гр. от ул.Тимирязева до ул.Испытателей</w:t>
      </w:r>
      <w:r w:rsidR="001219F7">
        <w:rPr>
          <w:rFonts w:ascii="Times New Roman" w:hAnsi="Times New Roman" w:cs="Times New Roman"/>
          <w:sz w:val="28"/>
          <w:szCs w:val="28"/>
        </w:rPr>
        <w:t>)</w:t>
      </w:r>
    </w:p>
    <w:p w:rsidR="003C57E9" w:rsidRDefault="001A6B5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- </w:t>
      </w:r>
      <w:r w:rsidR="003C57E9" w:rsidRPr="003C57E9">
        <w:rPr>
          <w:rFonts w:ascii="Times New Roman" w:hAnsi="Times New Roman" w:cs="Times New Roman"/>
          <w:sz w:val="28"/>
          <w:szCs w:val="28"/>
        </w:rPr>
        <w:t>Губернаторский проект «СОдействие»</w:t>
      </w:r>
      <w:r w:rsidRPr="006E2124">
        <w:rPr>
          <w:rFonts w:ascii="Times New Roman" w:hAnsi="Times New Roman" w:cs="Times New Roman"/>
          <w:sz w:val="28"/>
          <w:szCs w:val="28"/>
        </w:rPr>
        <w:t xml:space="preserve">. </w:t>
      </w:r>
      <w:r w:rsidR="00494935" w:rsidRPr="006E2124">
        <w:rPr>
          <w:rFonts w:ascii="Times New Roman" w:hAnsi="Times New Roman" w:cs="Times New Roman"/>
          <w:sz w:val="28"/>
          <w:szCs w:val="28"/>
        </w:rPr>
        <w:t>В 20</w:t>
      </w:r>
      <w:r w:rsidR="001219F7">
        <w:rPr>
          <w:rFonts w:ascii="Times New Roman" w:hAnsi="Times New Roman" w:cs="Times New Roman"/>
          <w:sz w:val="28"/>
          <w:szCs w:val="28"/>
        </w:rPr>
        <w:t>19</w:t>
      </w:r>
      <w:r w:rsidR="00494935" w:rsidRPr="006E2124">
        <w:rPr>
          <w:rFonts w:ascii="Times New Roman" w:hAnsi="Times New Roman" w:cs="Times New Roman"/>
          <w:sz w:val="28"/>
          <w:szCs w:val="28"/>
        </w:rPr>
        <w:t xml:space="preserve"> году по инициативе</w:t>
      </w:r>
      <w:r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="003C57E9">
        <w:rPr>
          <w:rFonts w:ascii="Times New Roman" w:hAnsi="Times New Roman" w:cs="Times New Roman"/>
          <w:sz w:val="28"/>
          <w:szCs w:val="28"/>
        </w:rPr>
        <w:t xml:space="preserve">жителей городского округа реализованы </w:t>
      </w:r>
      <w:r w:rsidR="001219F7">
        <w:rPr>
          <w:rFonts w:ascii="Times New Roman" w:hAnsi="Times New Roman" w:cs="Times New Roman"/>
          <w:sz w:val="28"/>
          <w:szCs w:val="28"/>
        </w:rPr>
        <w:t>4</w:t>
      </w:r>
      <w:r w:rsidR="00342314">
        <w:rPr>
          <w:rFonts w:ascii="Times New Roman" w:hAnsi="Times New Roman" w:cs="Times New Roman"/>
          <w:sz w:val="28"/>
          <w:szCs w:val="28"/>
        </w:rPr>
        <w:t xml:space="preserve"> </w:t>
      </w:r>
      <w:r w:rsidR="003C57E9">
        <w:rPr>
          <w:rFonts w:ascii="Times New Roman" w:hAnsi="Times New Roman" w:cs="Times New Roman"/>
          <w:sz w:val="28"/>
          <w:szCs w:val="28"/>
        </w:rPr>
        <w:t>проекта:</w:t>
      </w:r>
    </w:p>
    <w:p w:rsidR="003C57E9" w:rsidRPr="003C57E9" w:rsidRDefault="003C57E9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54CD0">
        <w:rPr>
          <w:rFonts w:ascii="Times New Roman" w:hAnsi="Times New Roman" w:cs="Times New Roman"/>
          <w:sz w:val="28"/>
          <w:szCs w:val="28"/>
        </w:rPr>
        <w:t>П</w:t>
      </w:r>
      <w:r w:rsidR="00854CD0" w:rsidRPr="00854CD0">
        <w:rPr>
          <w:rFonts w:ascii="Times New Roman" w:hAnsi="Times New Roman" w:cs="Times New Roman"/>
          <w:sz w:val="28"/>
          <w:szCs w:val="28"/>
        </w:rPr>
        <w:t xml:space="preserve">роведены мероприятия по созданию зоны отдыха </w:t>
      </w:r>
      <w:r w:rsidR="00854CD0">
        <w:rPr>
          <w:rFonts w:ascii="Times New Roman" w:hAnsi="Times New Roman" w:cs="Times New Roman"/>
          <w:sz w:val="28"/>
          <w:szCs w:val="28"/>
        </w:rPr>
        <w:t xml:space="preserve">на </w:t>
      </w:r>
      <w:r w:rsidR="001219F7" w:rsidRPr="001219F7">
        <w:rPr>
          <w:rFonts w:ascii="Times New Roman" w:hAnsi="Times New Roman" w:cs="Times New Roman"/>
          <w:sz w:val="28"/>
          <w:szCs w:val="28"/>
        </w:rPr>
        <w:t xml:space="preserve">общественной территории озера Ладное </w:t>
      </w:r>
      <w:r w:rsidR="00854CD0" w:rsidRPr="00854CD0">
        <w:rPr>
          <w:rFonts w:ascii="Times New Roman" w:hAnsi="Times New Roman" w:cs="Times New Roman"/>
          <w:sz w:val="28"/>
          <w:szCs w:val="28"/>
        </w:rPr>
        <w:t>устроен тротуар, установлены светильники «Шар венчающий» в количестве 16 единиц и скамейки со спинками в количестве 9 единиц</w:t>
      </w:r>
      <w:r w:rsidRPr="003C57E9">
        <w:rPr>
          <w:rFonts w:ascii="Times New Roman" w:hAnsi="Times New Roman" w:cs="Times New Roman"/>
          <w:sz w:val="28"/>
          <w:szCs w:val="28"/>
        </w:rPr>
        <w:t>;</w:t>
      </w:r>
    </w:p>
    <w:p w:rsidR="003C57E9" w:rsidRPr="003C57E9" w:rsidRDefault="003C57E9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54CD0">
        <w:rPr>
          <w:rFonts w:ascii="Times New Roman" w:hAnsi="Times New Roman" w:cs="Times New Roman"/>
          <w:sz w:val="28"/>
          <w:szCs w:val="28"/>
        </w:rPr>
        <w:t xml:space="preserve">В п.Лебедь проведено озеленение </w:t>
      </w:r>
      <w:r w:rsidR="00854CD0" w:rsidRPr="00854CD0">
        <w:rPr>
          <w:rFonts w:ascii="Times New Roman" w:hAnsi="Times New Roman" w:cs="Times New Roman"/>
          <w:sz w:val="28"/>
          <w:szCs w:val="28"/>
        </w:rPr>
        <w:t>территории</w:t>
      </w:r>
      <w:r w:rsidR="00854CD0">
        <w:rPr>
          <w:rFonts w:ascii="Times New Roman" w:hAnsi="Times New Roman" w:cs="Times New Roman"/>
          <w:sz w:val="28"/>
          <w:szCs w:val="28"/>
        </w:rPr>
        <w:t xml:space="preserve">, </w:t>
      </w:r>
      <w:r w:rsidRPr="003C57E9">
        <w:rPr>
          <w:rFonts w:ascii="Times New Roman" w:hAnsi="Times New Roman" w:cs="Times New Roman"/>
          <w:sz w:val="28"/>
          <w:szCs w:val="28"/>
        </w:rPr>
        <w:t>;</w:t>
      </w:r>
    </w:p>
    <w:p w:rsidR="004E1C3B" w:rsidRPr="006E2124" w:rsidRDefault="003C57E9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3C57E9">
        <w:rPr>
          <w:rFonts w:ascii="Times New Roman" w:hAnsi="Times New Roman" w:cs="Times New Roman"/>
          <w:sz w:val="28"/>
          <w:szCs w:val="28"/>
        </w:rPr>
        <w:t>установлена спортивно-игровая площадка для игры в волейбол, баскетбол, и теннис во дворе дома по ул. Спортивной, 14, в п.г.т. Усть-Кинельский.</w:t>
      </w:r>
    </w:p>
    <w:p w:rsidR="00130157" w:rsidRPr="006E2124" w:rsidRDefault="00130157" w:rsidP="0092371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E212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24">
        <w:rPr>
          <w:rFonts w:ascii="Times New Roman" w:hAnsi="Times New Roman" w:cs="Times New Roman"/>
          <w:b/>
          <w:sz w:val="28"/>
          <w:szCs w:val="28"/>
        </w:rPr>
        <w:lastRenderedPageBreak/>
        <w:t>Общественная палата и общественные советы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Одним из общественных объединений, призванных обеспечить взаимодействие жителей нашего города с органами местного самоуправления по реализации принципов развития гражданского общества, привлечение жителей и общественных организаций к вопросам управления городом, к содействию решению местных проблем, является Общественная палата городского округа Кинель, созданная в январе 2016</w:t>
      </w:r>
      <w:r w:rsidR="00747A26" w:rsidRPr="006E2124">
        <w:rPr>
          <w:rFonts w:ascii="Times New Roman" w:hAnsi="Times New Roman" w:cs="Times New Roman"/>
          <w:sz w:val="28"/>
          <w:szCs w:val="28"/>
        </w:rPr>
        <w:t xml:space="preserve"> </w:t>
      </w:r>
      <w:r w:rsidRPr="006E2124">
        <w:rPr>
          <w:rFonts w:ascii="Times New Roman" w:hAnsi="Times New Roman" w:cs="Times New Roman"/>
          <w:sz w:val="28"/>
          <w:szCs w:val="28"/>
        </w:rPr>
        <w:t>года.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Приоритетными направлениями работы Общественной палаты являются вовлечение общественности в решение значимых проблем, проведение общественной экспертизы муниципальных правовых актов, осуществление контроля подотчетных обществу органов власти, представление органам власти независимую оценку состояния дел в сфере их компетентности.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 состав Общественной палаты вошли 19 человек.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 xml:space="preserve">Деятельность Общественной палаты  опирается на поддержку граждан с активной жизненной позицией, которые вошли в состав территориальных общественных советов по месту жительства. 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 настоящее время на территории городского округа работает 1</w:t>
      </w:r>
      <w:r w:rsidR="005500E2" w:rsidRPr="006E2124">
        <w:rPr>
          <w:rFonts w:ascii="Times New Roman" w:hAnsi="Times New Roman" w:cs="Times New Roman"/>
          <w:sz w:val="28"/>
          <w:szCs w:val="28"/>
        </w:rPr>
        <w:t>9</w:t>
      </w:r>
      <w:r w:rsidRPr="006E2124">
        <w:rPr>
          <w:rFonts w:ascii="Times New Roman" w:hAnsi="Times New Roman" w:cs="Times New Roman"/>
          <w:sz w:val="28"/>
          <w:szCs w:val="28"/>
        </w:rPr>
        <w:t xml:space="preserve"> общественных советов, которые созданы практически во всех избирательных округах, в том числе в поселках городского тип</w:t>
      </w:r>
      <w:r w:rsidR="00747A26" w:rsidRPr="006E2124">
        <w:rPr>
          <w:rFonts w:ascii="Times New Roman" w:hAnsi="Times New Roman" w:cs="Times New Roman"/>
          <w:sz w:val="28"/>
          <w:szCs w:val="28"/>
        </w:rPr>
        <w:t xml:space="preserve">а Алексеевка и Усть-Кинельский </w:t>
      </w:r>
      <w:r w:rsidRPr="006E2124">
        <w:rPr>
          <w:rFonts w:ascii="Times New Roman" w:hAnsi="Times New Roman" w:cs="Times New Roman"/>
          <w:sz w:val="28"/>
          <w:szCs w:val="28"/>
        </w:rPr>
        <w:t>и большинство из них активно включились в работу по месту жительства.</w:t>
      </w:r>
    </w:p>
    <w:p w:rsidR="00DA445E" w:rsidRPr="006E2124" w:rsidRDefault="00DA445E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2124">
        <w:rPr>
          <w:rFonts w:ascii="Times New Roman" w:hAnsi="Times New Roman" w:cs="Times New Roman"/>
          <w:sz w:val="28"/>
          <w:szCs w:val="28"/>
        </w:rPr>
        <w:t>В настоящее время перед всеми общественными советами стоит задача по вовлечению жителей города в реализацию проектов по благоустройству города, таких как «Создание комфортной городской среды».</w:t>
      </w:r>
    </w:p>
    <w:p w:rsidR="007225CB" w:rsidRPr="006E2124" w:rsidRDefault="00DA445E" w:rsidP="00923716">
      <w:pPr>
        <w:pStyle w:val="a8"/>
        <w:spacing w:after="0" w:line="360" w:lineRule="auto"/>
        <w:ind w:firstLine="709"/>
        <w:contextualSpacing/>
        <w:jc w:val="both"/>
        <w:rPr>
          <w:i/>
          <w:sz w:val="28"/>
          <w:szCs w:val="28"/>
        </w:rPr>
      </w:pPr>
      <w:r w:rsidRPr="006E2124">
        <w:rPr>
          <w:rFonts w:eastAsia="+mn-ea"/>
          <w:sz w:val="28"/>
          <w:szCs w:val="28"/>
        </w:rPr>
        <w:t>Достигнутые значения</w:t>
      </w:r>
      <w:r w:rsidR="007225CB" w:rsidRPr="006E2124">
        <w:rPr>
          <w:rFonts w:eastAsia="+mn-ea"/>
          <w:sz w:val="28"/>
          <w:szCs w:val="28"/>
        </w:rPr>
        <w:t xml:space="preserve"> показателей для оценки эффективности деятельности органов местного самоуправления городских округов и муниципальных районов за 20</w:t>
      </w:r>
      <w:r w:rsidR="00342314">
        <w:rPr>
          <w:rFonts w:eastAsia="+mn-ea"/>
          <w:sz w:val="28"/>
          <w:szCs w:val="28"/>
        </w:rPr>
        <w:t>19</w:t>
      </w:r>
      <w:r w:rsidR="007225CB" w:rsidRPr="006E2124">
        <w:rPr>
          <w:rFonts w:eastAsia="+mn-ea"/>
          <w:sz w:val="28"/>
          <w:szCs w:val="28"/>
        </w:rPr>
        <w:t xml:space="preserve"> год и их планируемых значениях на 3-летний период размещен на официальном сайте городского округа </w:t>
      </w:r>
      <w:r w:rsidR="007225CB" w:rsidRPr="006E2124">
        <w:rPr>
          <w:sz w:val="28"/>
          <w:szCs w:val="28"/>
        </w:rPr>
        <w:t>Кинель</w:t>
      </w:r>
      <w:r w:rsidR="007225CB" w:rsidRPr="006E2124">
        <w:rPr>
          <w:rFonts w:eastAsia="+mn-ea"/>
          <w:sz w:val="28"/>
          <w:szCs w:val="28"/>
        </w:rPr>
        <w:t xml:space="preserve"> по следующему адресу:</w:t>
      </w:r>
      <w:r w:rsidR="007225CB" w:rsidRPr="006E2124">
        <w:rPr>
          <w:i/>
          <w:sz w:val="28"/>
          <w:szCs w:val="28"/>
        </w:rPr>
        <w:t xml:space="preserve"> </w:t>
      </w:r>
      <w:r w:rsidR="00AC438A" w:rsidRPr="006E2124">
        <w:rPr>
          <w:i/>
          <w:sz w:val="28"/>
          <w:szCs w:val="28"/>
        </w:rPr>
        <w:t>http://кинельгород.рф.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«Экономическое развитие. 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2470A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Малый и средний бизнес является наиболее мобильным сектором экономики, надежной налогооблагаемой базой и реальным источником создания новых рабочих мест. </w:t>
      </w:r>
    </w:p>
    <w:p w:rsidR="002470AB" w:rsidRPr="002470AB" w:rsidRDefault="006520DC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 по данным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МИФНС №4 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на 1 января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года зарегистрировано </w:t>
      </w:r>
      <w:r>
        <w:rPr>
          <w:rFonts w:ascii="Times New Roman" w:eastAsia="Times New Roman" w:hAnsi="Times New Roman" w:cs="Times New Roman"/>
          <w:sz w:val="28"/>
          <w:szCs w:val="28"/>
        </w:rPr>
        <w:t>1665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предпринимателей</w:t>
      </w:r>
      <w:r>
        <w:rPr>
          <w:rFonts w:ascii="Times New Roman" w:eastAsia="Times New Roman" w:hAnsi="Times New Roman" w:cs="Times New Roman"/>
          <w:sz w:val="28"/>
          <w:szCs w:val="28"/>
        </w:rPr>
        <w:t>, и их количество сохранилось на уровне 2018 года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84672">
        <w:rPr>
          <w:rFonts w:ascii="Times New Roman" w:hAnsi="Times New Roman" w:cs="Times New Roman"/>
        </w:rPr>
        <w:t xml:space="preserve"> 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Городской округ занимает 5 место среди городских округов по количеству предпринимателей (2,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>% к общему числу предпринимателей по Самарской области).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Активно работает МАУ «Центр развития предпринимательства», предоставляя поддержку малому и среднему бизнесу. На территории городского округа реализуется муниципальная программа «Развитие малого и среднего предпринимательства в городском округе Кинель Самарской области на 2019-2021 годы», на исполнение которой в 2019 году выделено из городского бюджета – 1386,0 тыс. рублей. В рамках муниципального задания за год: предоставлено 1179 консультативные услуги предпринимателям и физическим лицам, желающим создать собственный бизнес; оказана безвозмездная помощь по составлению и отправке 692 отчетов в электронном виде в ИФНС и ПФР и 108 отчетов в ФСС. Проведены 6 консультационных и 4 обучающих мероприятия.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Объем инвестиций в основной капитал в расчете на одного жителя в 2019 году (по предварительным данным) снизился на 17% по сравнению с аналогичным периодом 2018 года и составил 8850 руб. Изменения объема инвестиций в основной капитал в расчете на одного жителя в 2018 году связано с тем, что ежегодно САМАРАСТАТ представляет уточненные сведения об объеме инвестиций, которые увеличились в 1,27 раза по сравнению с ранее представленными за 2018 год – 8423 руб., уточненные данные за 2018 год, представленные в 2020 году – 10663 руб.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Протяженность автомобильных дорог на территории городского округа Кинель за 2019 год составила 319,896 км, из них протяженность автомобильных дорог с асфальто-бетонным покрытием – 154,047 км. Общая протяженность автомобильных дорог, не отвечающих нормативным требованиям, составляет 60,873 км (39,5% от протяженности дорог с асфальтовым покрытием). </w:t>
      </w:r>
    </w:p>
    <w:p w:rsidR="002470AB" w:rsidRPr="002470AB" w:rsidRDefault="002470AB" w:rsidP="00923716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рамках муниципальных, региональных и государственных программ по модернизации дорог за счет средств бюджетов всех уровней и средств Дорожного фонда на территории городского округа в 2019 году были произведен ремонт 20,34 км автомобильных дорог; ремонт тротуаров протяженностью 1016 кв.м.; ремонт внутриквартальных проездов общей площадью 7084 м</w:t>
      </w:r>
      <w:r w:rsidRPr="002470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470AB">
        <w:rPr>
          <w:rFonts w:ascii="Times New Roman" w:hAnsi="Times New Roman" w:cs="Times New Roman"/>
          <w:sz w:val="28"/>
          <w:szCs w:val="28"/>
        </w:rPr>
        <w:t>.</w:t>
      </w:r>
    </w:p>
    <w:p w:rsidR="002470AB" w:rsidRPr="002470AB" w:rsidRDefault="002470AB" w:rsidP="00923716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Административная и территориально-планировочная структура городского округа, включает в себя сам город Кинель, 2 поселка городского типа (Алексеевка и Усть-Кинельский). Все населенные пункты обеспечены регулярным автобусным сообщением. </w:t>
      </w:r>
    </w:p>
    <w:p w:rsidR="002470AB" w:rsidRPr="002470AB" w:rsidRDefault="002470AB" w:rsidP="00923716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списочного состава крупных и средних организаций городского округа по данным Самарастат выросла на 105,3% по сравнению с 2018 годом и составила 32962,3 рублей. </w:t>
      </w:r>
    </w:p>
    <w:p w:rsidR="002470AB" w:rsidRPr="002470AB" w:rsidRDefault="002470AB" w:rsidP="00923716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Отношение средней заработной платы работников организаций (без субъектов малого предпринимательства) по городскому округу Кинель к среднеобластному уровню 44670,0 руб.,</w:t>
      </w:r>
      <w:r w:rsidR="008C0E2A">
        <w:rPr>
          <w:rFonts w:ascii="Times New Roman" w:hAnsi="Times New Roman" w:cs="Times New Roman"/>
          <w:sz w:val="28"/>
          <w:szCs w:val="28"/>
        </w:rPr>
        <w:t xml:space="preserve"> </w:t>
      </w:r>
      <w:r w:rsidRPr="002470AB">
        <w:rPr>
          <w:rFonts w:ascii="Times New Roman" w:hAnsi="Times New Roman" w:cs="Times New Roman"/>
          <w:sz w:val="28"/>
          <w:szCs w:val="28"/>
        </w:rPr>
        <w:t>составляет 78,5%.</w:t>
      </w:r>
    </w:p>
    <w:p w:rsidR="00591320" w:rsidRPr="006E2124" w:rsidRDefault="002470AB" w:rsidP="00923716">
      <w:pPr>
        <w:tabs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2470AB">
        <w:rPr>
          <w:rFonts w:ascii="Times New Roman" w:hAnsi="Times New Roman" w:cs="Times New Roman"/>
          <w:sz w:val="28"/>
          <w:szCs w:val="28"/>
        </w:rPr>
        <w:t>В 2019 году обеспечено повышение уровня заработной платы работников муниципальных учреждений культуры на 6,5%, педагогических работников муниципальных учреждений дополнительного образования на 1,1%.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«Дошкольное образование.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Итоги 201</w:t>
      </w:r>
      <w:r w:rsidR="002470A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На территории городского округа Кинель насчитывается 12 учреждений образования, из них: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lastRenderedPageBreak/>
        <w:t>- 10 государственных бюджетных общеобразовательных учреждений Самарской области, в которых обучается 7021 учащийся, в состав ГБОУ СОШ входят: 11 структурных подразделений детских садов, в которых насчитывается 2603 ребенка и 4 структурных подразделения дополнительного образования детей;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АНО «Город Детства», в которое принято 394 ребенка (из них в возрасте от 3 до 7 лет – 322 человека);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ГБОУ СПО «Кинельский государственный техникум», в котором обучается 482 учащихся.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 xml:space="preserve">В рамках обеспечения реализации мероприятий по строительству, реконструкции и капитальному ремонту зданий дошкольных образовательных учреждений, в 2019 году за счет средств муниципального бюджета были проведены следующие работы: 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ремонт инженерных сетей в СП ДС «Золотой петушок» ГБОУ СОШ №2 п.г.т. Усть-Кинельский,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утепление фасада и ремонт кровли группы «Пчелка» СП ДС «Лучик» в г. Кинель,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установлены теневые навесы на территории учреждений дошкольного образования г. Кинель (СП ДС «Светлячок» - 2 шт., СП ДС «Тополек» - 1 шт., «Ягодка – 1 шт.).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Самарской области «Доступная среда в Самарской области» завершены ремонтные работы и приобретено оборудование для СП ДС «Светлячок» ГБОУ СОШ № 4 п.г.т. Алексеевка г.о. Кинель.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рамках реализации региональных составляющих национальных проектов на территории городского округа в 2019 году: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Проведены ремонтные работы и закуплено оборудование в целях открытия ясельной группы на 24 места в д/с Солнышко ГБОУ СОШ № 9.</w:t>
      </w:r>
    </w:p>
    <w:p w:rsidR="00591320" w:rsidRPr="006E2124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- Определены площадки для строительства 4 детских садов.</w:t>
      </w:r>
    </w:p>
    <w:p w:rsidR="005873A2" w:rsidRPr="006E2124" w:rsidRDefault="005873A2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lastRenderedPageBreak/>
        <w:t>«Общее и дополнительное образование.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2470A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рамках  реализации комплекса мер по модернизации системы общего образования в 2019 году были выполнены следующие работы: 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- ремонтные работы в здании ГБОУ СОШ №11 (2 корпус) г. Кинель,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- выполнены электромонтажные работы и ремонт кабинетов в ГБОУ СОШ №8 п.г.т. Алексеевка.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В рамках реализации государственной программы Самарской области «Доступная среда в Самарской области» завершены ремонтные работы и приобретено оборудование для СП ДС «Светлячок» ГБОУ СОШ № 4 п.г.т. Алексеевка г.о. Кинель.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За счет средств бюджетов всех уровней выполнен капитальный ремонт ГБОУ СОШ №9 в г. Кинель.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мероприятий государственной программы Самарской области «Развитие образования и повышение эффективности реализации молодежной политики в Самарской области» на 2015-2021 годы были заменены автобусы ПАЗ с истекшим сроком эксплуатации ГБОУ СОШ № 1 г. Кинеля, ГБОУ СОШ № 2 п.г.т. Усть-Кинельский г.о. Кинель и ГБОУ СОШ № 10 г.о. Кинель.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региональной составляющей федерального проекта «Современная школа» на базе ГБОУ СОШ №8 открыт центр реализации основных и дополнительных общеобразовательных программ цифрового и гуманитарного профилей «Точка роста». 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На базе ГБОУ СОШ №9 создан кабинет технологии.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Подобные центры и кабинеты технологии запланированы в городском округе ежегодно по одному до 2024 года.</w:t>
      </w:r>
    </w:p>
    <w:p w:rsidR="00591320" w:rsidRPr="006E2124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рамках региональной составляющей федерального проекта «Успех каждого ребенка» проведен ремонт и оснащено помещение ГБОУ СОШ №7 для создания детского технопарка «Мини-кванториум», который включает в </w:t>
      </w:r>
      <w:r w:rsidRPr="002470AB">
        <w:rPr>
          <w:rFonts w:ascii="Times New Roman" w:eastAsia="Times New Roman" w:hAnsi="Times New Roman" w:cs="Times New Roman"/>
          <w:sz w:val="28"/>
          <w:szCs w:val="28"/>
        </w:rPr>
        <w:lastRenderedPageBreak/>
        <w:t>себя 4 кванта: Робоквантум, Хай-тек цех, IT- квантум, VRквантум. Ежегодно вовлечение в кванторианское движение составит около 500 человек.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школах искусств городского округа обучаются на 4 отделениях (музыкальное, хореографическое, художественное, театральное) 812 человек.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На 4 отделениях Центра эстетического воспитания (эстетическое, художественное, хореографическое, академический вокал) занимаются 285 воспитанников в возрасте от 3 до 17 лет.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настоящее время Централизованная библиотечная система городского округа насчитывает 8 библиотек, их услугами пользуются 20035 читателей.</w:t>
      </w:r>
    </w:p>
    <w:p w:rsid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hAnsi="Times New Roman" w:cs="Times New Roman"/>
          <w:sz w:val="28"/>
          <w:szCs w:val="28"/>
        </w:rPr>
        <w:t>В 2019 году расчет показателя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проводился в соответствии с формами статистического наблюдения №1-ДО Кинельского управления МО И Н Самарской области и №1-ДО Управления культуры и молодежной политики администрации г.о. Кинель.</w:t>
      </w:r>
      <w:r w:rsidR="00AC56EB">
        <w:rPr>
          <w:rFonts w:ascii="Times New Roman" w:hAnsi="Times New Roman" w:cs="Times New Roman"/>
          <w:sz w:val="28"/>
          <w:szCs w:val="28"/>
        </w:rPr>
        <w:t xml:space="preserve"> Количество занимающихся детей составляет </w:t>
      </w:r>
      <w:r w:rsidR="00AC56EB" w:rsidRPr="00AC56EB">
        <w:rPr>
          <w:rFonts w:ascii="Times New Roman" w:hAnsi="Times New Roman" w:cs="Times New Roman"/>
          <w:sz w:val="28"/>
          <w:szCs w:val="28"/>
        </w:rPr>
        <w:t>5746</w:t>
      </w:r>
      <w:r w:rsidR="00AC56EB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C56EB" w:rsidRPr="002470AB" w:rsidRDefault="00AC56E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«Культура. 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2470AB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 xml:space="preserve">В городском округе Кинель: 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- 3 муниципальных бюджетных учреждения культурно-досугового типа: МБУК «Городской Дом культуры», МБУК «Дом культуры «Дружба» п.г.т. Алексеевка, МАУК «Центр культурного развития» с общим количеством зрительных мест – 1287;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- 1 муниципальное учреждение культуры - МУК «Кинельская городская централизованная библиотечная система», в которую входят 8 библиотек: Центральная библиотека, Детская библиотека и 6 филиалов (в том числе 1- в  п.г.т. Усть-Кинельский, 2- в  п.г.т. Алексеевка).</w:t>
      </w:r>
    </w:p>
    <w:p w:rsidR="00AC56EB" w:rsidRDefault="00AC56E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6EB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неизменном количестве учреждений культуры в городском округе Кинель обеспечивается выполнение в полном объеме плана культурных мероприятий.</w:t>
      </w:r>
    </w:p>
    <w:p w:rsidR="002470AB" w:rsidRPr="002470AB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Всего за год учреждениями культурно-досугового типа было проведено 1082 культурно-массовых мероприятия среди которых мероприятия ежегодно проводимые, ставшие традиционными, например III областной  фестиваль  молодежных  субкультур  «ARTиCOOL», в  котором  приняли  участие 19  муниципальных образований  Самарской  области, а также мероприятия, проведенные в первый раз: I межмуниципальный фестиваль казачьей песни «Гуляйте, братья-казаки!», в котором приняли участие 8   муниципальных образований Самарской области.</w:t>
      </w:r>
    </w:p>
    <w:p w:rsidR="00591320" w:rsidRPr="006E2124" w:rsidRDefault="002470A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0AB">
        <w:rPr>
          <w:rFonts w:ascii="Times New Roman" w:eastAsia="Times New Roman" w:hAnsi="Times New Roman" w:cs="Times New Roman"/>
          <w:sz w:val="28"/>
          <w:szCs w:val="28"/>
        </w:rPr>
        <w:t>Впервые в июне 2019 года городской округ стал площадкой для проведения концертного мероприятия Детской музыкальной академии стран СНГ и Балтии под патронажем народного артиста России Юрия Башмета.</w:t>
      </w:r>
    </w:p>
    <w:p w:rsidR="00591320" w:rsidRPr="006E2124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 xml:space="preserve">Уровень обеспеченности учреждениями культуры снижается в связи с увеличением численности населения (2016 год – 57,6 тыс. чел., 2017 год – 58,0 тыс. чел., 2018 год – 58,2 тыс. чел., 2019 год – 58,3 тыс. чел.) и увеличением численности детей в возрасте от 3 до 10 лет (2016 год – 5100 чел., 2017 год – 5366 чел., 2018 год – 5608 чел., 2019 год </w:t>
      </w:r>
      <w:r w:rsidR="00FE5CB0">
        <w:rPr>
          <w:rFonts w:ascii="Times New Roman" w:hAnsi="Times New Roman" w:cs="Times New Roman"/>
          <w:sz w:val="28"/>
          <w:szCs w:val="28"/>
        </w:rPr>
        <w:t>–</w:t>
      </w:r>
      <w:r w:rsidRPr="008339AD">
        <w:rPr>
          <w:rFonts w:ascii="Times New Roman" w:hAnsi="Times New Roman" w:cs="Times New Roman"/>
          <w:sz w:val="28"/>
          <w:szCs w:val="28"/>
        </w:rPr>
        <w:t xml:space="preserve"> </w:t>
      </w:r>
      <w:r w:rsidR="00FE5CB0">
        <w:rPr>
          <w:rFonts w:ascii="Times New Roman" w:hAnsi="Times New Roman" w:cs="Times New Roman"/>
          <w:sz w:val="28"/>
          <w:szCs w:val="28"/>
        </w:rPr>
        <w:t>5808 чел</w:t>
      </w:r>
      <w:r w:rsidRPr="008339AD">
        <w:rPr>
          <w:rFonts w:ascii="Times New Roman" w:hAnsi="Times New Roman" w:cs="Times New Roman"/>
          <w:sz w:val="28"/>
          <w:szCs w:val="28"/>
        </w:rPr>
        <w:t>).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«Физическая культура и спорт. 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8339AD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8339AD" w:rsidRPr="008339AD" w:rsidRDefault="00FE5CB0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hAnsi="Times New Roman" w:cs="Times New Roman"/>
          <w:sz w:val="28"/>
          <w:szCs w:val="28"/>
        </w:rPr>
        <w:t>На территории г. о. Кинель расположен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84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82 </w:t>
      </w:r>
      <w:r w:rsidRPr="00D84672">
        <w:rPr>
          <w:rFonts w:ascii="Times New Roman" w:hAnsi="Times New Roman" w:cs="Times New Roman"/>
          <w:sz w:val="28"/>
          <w:szCs w:val="28"/>
        </w:rPr>
        <w:t>спортивн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84672">
        <w:rPr>
          <w:rFonts w:ascii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84672">
        <w:rPr>
          <w:rFonts w:ascii="Times New Roman" w:hAnsi="Times New Roman" w:cs="Times New Roman"/>
          <w:sz w:val="28"/>
          <w:szCs w:val="28"/>
        </w:rPr>
        <w:t xml:space="preserve">, из них: 1 стадион, 1 бассейн, 1 тир, 16 спортивных залов и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D84672">
        <w:rPr>
          <w:rFonts w:ascii="Times New Roman" w:hAnsi="Times New Roman" w:cs="Times New Roman"/>
          <w:sz w:val="28"/>
          <w:szCs w:val="28"/>
        </w:rPr>
        <w:t xml:space="preserve"> плоскостных сооружений</w:t>
      </w:r>
      <w:r>
        <w:rPr>
          <w:rFonts w:ascii="Times New Roman" w:hAnsi="Times New Roman" w:cs="Times New Roman"/>
          <w:sz w:val="28"/>
          <w:szCs w:val="28"/>
        </w:rPr>
        <w:t>, другие спортивные сооружения - 14</w:t>
      </w:r>
      <w:r w:rsidRPr="00D84672">
        <w:rPr>
          <w:rFonts w:ascii="Times New Roman" w:hAnsi="Times New Roman" w:cs="Times New Roman"/>
          <w:sz w:val="28"/>
          <w:szCs w:val="28"/>
        </w:rPr>
        <w:t xml:space="preserve">. В число плоскостных сооружений входят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84672">
        <w:rPr>
          <w:rFonts w:ascii="Times New Roman" w:hAnsi="Times New Roman" w:cs="Times New Roman"/>
          <w:sz w:val="28"/>
          <w:szCs w:val="28"/>
        </w:rPr>
        <w:t xml:space="preserve"> сертифицированны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84672">
        <w:rPr>
          <w:rFonts w:ascii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84672">
        <w:rPr>
          <w:rFonts w:ascii="Times New Roman" w:hAnsi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84672">
        <w:rPr>
          <w:rFonts w:ascii="Times New Roman" w:hAnsi="Times New Roman" w:cs="Times New Roman"/>
          <w:sz w:val="28"/>
          <w:szCs w:val="28"/>
        </w:rPr>
        <w:t xml:space="preserve">к для выполнения нормативов ВФСК ГТО; 8 футбольных полей;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672">
        <w:rPr>
          <w:rFonts w:ascii="Times New Roman" w:hAnsi="Times New Roman" w:cs="Times New Roman"/>
          <w:sz w:val="28"/>
          <w:szCs w:val="28"/>
        </w:rPr>
        <w:t xml:space="preserve"> универсальных спортивных площадок.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В 2019 году построены следующие площадки: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lastRenderedPageBreak/>
        <w:t>- многофункциональная площадка с покрытием искусственная трава размером 56х28 м. по адресу: г.Кинель, 50-лет Октября, 25А;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- спортивная площадка размером 26х15 м. с резино-полимерным покрытием в г.Кинель по ул. Украинской, 44 для игры в мини-футбол, волейбол и баскетбол;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- типовая площадка ВФСК ГТО размером 40х15 м с резино-полимерным основанием в г.Кинель по ул.50-лет Октября, 108 с 8 уличными тренажерами, стенкой для скалолазания, разновеликими турниками и брусьями, баскетбольным кольцом и столом для уличного настольного тенниса;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- площадка детская для скейтборда и роллеров по адресу: г.Кинель, ул.Крымская 22 А (Детский парк).</w:t>
      </w:r>
    </w:p>
    <w:p w:rsidR="008339AD" w:rsidRPr="008339AD" w:rsidRDefault="008339AD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 xml:space="preserve">Количество населения, систематически занимающегося физической культурой и спортом составляет 23633 человек. </w:t>
      </w:r>
    </w:p>
    <w:p w:rsidR="00591320" w:rsidRPr="006E2124" w:rsidRDefault="00AC56EB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hAnsi="Times New Roman" w:cs="Times New Roman"/>
          <w:sz w:val="28"/>
          <w:szCs w:val="28"/>
        </w:rPr>
        <w:t>Количество обучающихся, систематически занимающихся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4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остается постоянным на протяжении 3 лет, в связи с увеличением общего количества обучающихся влияет на снижение показателя</w:t>
      </w:r>
      <w:r w:rsidRPr="00D84672">
        <w:rPr>
          <w:rFonts w:ascii="Times New Roman" w:hAnsi="Times New Roman" w:cs="Times New Roman"/>
          <w:sz w:val="28"/>
          <w:szCs w:val="28"/>
        </w:rPr>
        <w:t>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339AD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«Жилищное строительство и обеспечение граждан жильем.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8339AD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>На территории городского округа за 2019 год, введено в эксплуатацию 43729 м2 жилья. Обеспеченность жильем в городском округе Кинель – 29,1 кв. м жилья на одного человека.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 xml:space="preserve">В целях стимулирования инвестиционной и строительной деятельности в соответствии с действующим законодательством в городском округе  приняты необходимые нормативно-правовые акты: В г.о. Кинель приняты документы территориального планирования: Генеральный план городского округа Кинель Самарской области, Правила землепользования и застройки городского округа Кинель Самарской области, Программа комплексного </w:t>
      </w:r>
      <w:r w:rsidRPr="008339AD">
        <w:rPr>
          <w:rFonts w:ascii="Times New Roman" w:hAnsi="Times New Roman" w:cs="Times New Roman"/>
          <w:sz w:val="28"/>
          <w:szCs w:val="28"/>
        </w:rPr>
        <w:lastRenderedPageBreak/>
        <w:t>развития систем коммунальной инфраструктуры городского округа Кинель Самарской области на 2018 – 2034 годы, Программа комплексного развития социальной инфраструктуры городского округа Кинель Самарской области на 2018 – 2034 годы, Программа комплексного развития транспортной инфраструктуры городского округа Кинель Самарской области на 2018 – 2034 годы, муниципальная программа «Стимулирование развития жилищного строительства в городском округе Кинель на 2016-2020годы».</w:t>
      </w:r>
    </w:p>
    <w:p w:rsidR="00591320" w:rsidRPr="006E2124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z w:val="28"/>
          <w:szCs w:val="28"/>
        </w:rPr>
        <w:t xml:space="preserve">Площадь земельных участков, предоставленных для строительства в 2019 году составила 15,2 га. Общее количество предоставленных участков для строительства составило 175 участков. В целях жилищного строительства было предоставлено 167 земельных участков общей площадью 14,4 га. </w:t>
      </w:r>
      <w:r w:rsidR="00AC56EB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AC56EB" w:rsidRPr="00D84672">
        <w:rPr>
          <w:rFonts w:ascii="Times New Roman" w:hAnsi="Times New Roman" w:cs="Times New Roman"/>
          <w:sz w:val="28"/>
          <w:szCs w:val="28"/>
        </w:rPr>
        <w:t xml:space="preserve">данного показателя </w:t>
      </w:r>
      <w:r w:rsidR="00AC56EB">
        <w:rPr>
          <w:rFonts w:ascii="Times New Roman" w:hAnsi="Times New Roman" w:cs="Times New Roman"/>
          <w:sz w:val="28"/>
          <w:szCs w:val="28"/>
        </w:rPr>
        <w:t>связано с сокращением свободных земель</w:t>
      </w:r>
      <w:r w:rsidR="00AC56EB" w:rsidRPr="00D84672">
        <w:rPr>
          <w:rFonts w:ascii="Times New Roman" w:hAnsi="Times New Roman" w:cs="Times New Roman"/>
          <w:sz w:val="28"/>
          <w:szCs w:val="28"/>
        </w:rPr>
        <w:t>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«Жилищно-коммунальное хозяйство. 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8339AD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591320" w:rsidRPr="006E2124" w:rsidRDefault="008339AD" w:rsidP="00923716">
      <w:pPr>
        <w:tabs>
          <w:tab w:val="left" w:pos="456"/>
          <w:tab w:val="left" w:pos="2865"/>
          <w:tab w:val="left" w:pos="6834"/>
          <w:tab w:val="left" w:pos="8252"/>
          <w:tab w:val="left" w:pos="966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Жилищный </w:t>
      </w:r>
      <w:r w:rsidR="00591320" w:rsidRPr="006E212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фонд городского округа составляет </w:t>
      </w: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>300 многоквартирных дома, имеющих более 3-х квартир и помещения общего пользования</w:t>
      </w:r>
      <w:r w:rsidR="00591320" w:rsidRPr="006E212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Общее число многоквартирных домов, в которых собственники помещений должны выбрать способ управления данными домами (за исключением новостроек (16 МКД), и домов, жители которых не выбрали способ управления, конкурс был проведен ОМС (8 МКД), )  - 281, из них:   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-непосредственное управление  - 115 дома;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-ТСЖ  и ЖС - 26 домов;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>-  управление управляющей организации - 140 дома.</w:t>
      </w:r>
    </w:p>
    <w:p w:rsidR="008339AD" w:rsidRPr="008339AD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216 домов из </w:t>
      </w:r>
      <w:r w:rsidR="00FE5CB0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298</w:t>
      </w:r>
      <w:r w:rsidRPr="008339AD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МКД поставлены на кадастровый учет. В 2019 году были поставлен на кадастровый учет 3 дома. </w:t>
      </w:r>
    </w:p>
    <w:p w:rsidR="00591320" w:rsidRPr="006E2124" w:rsidRDefault="008339AD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9A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Организации коммунального комплекса осуществляющие оказание услуг по  тепло-, газо-, электро- снабжению и использующие объекты коммунальной инфраструктуры на праве частной собственности или концессии:</w:t>
      </w:r>
      <w:r w:rsidR="00591320" w:rsidRPr="006E212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1134"/>
        <w:gridCol w:w="1559"/>
        <w:gridCol w:w="1276"/>
      </w:tblGrid>
      <w:tr w:rsidR="00591320" w:rsidRPr="006E2124" w:rsidTr="00847B6D"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 виду деятельности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559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Муници-пальные, ед.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</w:p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591320" w:rsidRPr="006E2124" w:rsidTr="00847B6D">
        <w:trPr>
          <w:trHeight w:val="379"/>
        </w:trPr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6E2124" w:rsidTr="00847B6D"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6E2124" w:rsidTr="00847B6D"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6E2124" w:rsidTr="00847B6D"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6E2124" w:rsidTr="00847B6D"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Многоотраслевые предприятия (водоснабжение, водоотведение, теплоснабжение)</w:t>
            </w:r>
          </w:p>
        </w:tc>
        <w:tc>
          <w:tcPr>
            <w:tcW w:w="1134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91320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39AD" w:rsidRPr="006E2124" w:rsidTr="00847B6D">
        <w:tc>
          <w:tcPr>
            <w:tcW w:w="5387" w:type="dxa"/>
            <w:vAlign w:val="center"/>
          </w:tcPr>
          <w:p w:rsidR="008339AD" w:rsidRPr="006E2124" w:rsidRDefault="008339AD" w:rsidP="009237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9AD">
              <w:rPr>
                <w:rFonts w:ascii="Times New Roman" w:hAnsi="Times New Roman" w:cs="Times New Roman"/>
                <w:sz w:val="24"/>
                <w:szCs w:val="24"/>
              </w:rPr>
              <w:t>Утилизация (захоронение) твердых бытовых отходов</w:t>
            </w:r>
          </w:p>
        </w:tc>
        <w:tc>
          <w:tcPr>
            <w:tcW w:w="1134" w:type="dxa"/>
            <w:vAlign w:val="center"/>
          </w:tcPr>
          <w:p w:rsidR="008339AD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8339AD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339AD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1320" w:rsidRPr="006E2124" w:rsidTr="00847B6D">
        <w:trPr>
          <w:trHeight w:val="404"/>
        </w:trPr>
        <w:tc>
          <w:tcPr>
            <w:tcW w:w="5387" w:type="dxa"/>
            <w:vAlign w:val="center"/>
          </w:tcPr>
          <w:p w:rsidR="00591320" w:rsidRPr="006E2124" w:rsidRDefault="00591320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12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591320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591320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91320" w:rsidRPr="006E2124" w:rsidRDefault="008339AD" w:rsidP="009237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91320" w:rsidRPr="006E2124" w:rsidRDefault="0059132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highlight w:val="yellow"/>
        </w:rPr>
      </w:pPr>
    </w:p>
    <w:p w:rsidR="00591320" w:rsidRPr="006E2124" w:rsidRDefault="00FE5CB0" w:rsidP="00923716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eastAsia="Times New Roman" w:hAnsi="Times New Roman" w:cs="Times New Roman"/>
          <w:sz w:val="28"/>
          <w:szCs w:val="28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672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ей-</w:t>
      </w:r>
      <w:r w:rsidRPr="00D84672">
        <w:rPr>
          <w:rFonts w:ascii="Times New Roman" w:hAnsi="Times New Roman" w:cs="Times New Roman"/>
          <w:sz w:val="28"/>
          <w:szCs w:val="28"/>
        </w:rPr>
        <w:t>сирот</w:t>
      </w:r>
      <w:r w:rsidRPr="00D84672">
        <w:rPr>
          <w:rFonts w:ascii="Times New Roman" w:eastAsia="Times New Roman" w:hAnsi="Times New Roman" w:cs="Times New Roman"/>
          <w:sz w:val="28"/>
          <w:szCs w:val="28"/>
        </w:rPr>
        <w:t xml:space="preserve"> улучшили свои жилищные условия: были предоставлены жилые помещения </w:t>
      </w:r>
      <w:r w:rsidRPr="00D84672">
        <w:rPr>
          <w:rFonts w:ascii="Times New Roman" w:hAnsi="Times New Roman" w:cs="Times New Roman"/>
          <w:sz w:val="28"/>
          <w:szCs w:val="28"/>
        </w:rPr>
        <w:t>из состава муниципального специализированного жилищного фонда по договорам найма жилого помещения.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«Организация муниципального управления. 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>Итоги 201</w:t>
      </w:r>
      <w:r w:rsidR="008339AD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FE5CB0" w:rsidRPr="00FE5CB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собственных доходов бюджета по итогам 2019 года сравнении с 2018 годом составило 106,4% - 436,1 млн. рублей (исполнены на 101,1%). Основная часть собственных доходов обеспечена поступлениями налога на доходы физических лиц (50,1%). По НДФЛ за 2019 год к аналогичному периоду 2018 года прослеживается рост на 7,3%, налог сложился в сумме 218,5 млн. руб.</w:t>
      </w:r>
    </w:p>
    <w:p w:rsidR="00FE5CB0" w:rsidRPr="00FE5CB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За 2019 год произведено возвратов по декларациям 3 НДФЛ на сумму 15,9 млн. рублей, в 2018 году сумма возвратов составляла 12,9 млн. рублей.</w:t>
      </w:r>
    </w:p>
    <w:p w:rsidR="00FE5CB0" w:rsidRPr="00FE5CB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 имущественных налогов составили 24,7% от общего объема собственных доходов и сложились в сумме 107,9 млн. рублей или 103,7% от плана отчетного периода.  К аналогичному периоду 2018 года прослеживается рост на 6,7%.</w:t>
      </w:r>
    </w:p>
    <w:p w:rsidR="00FE5CB0" w:rsidRPr="00FE5CB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года, согласно действующей системы стимулирующих субсидий местным бюджетам, предоставляемых с учетом выполнения показателей социально-экономического развития в 2019 году, из областного бюджета городскому округу выделено 133,8 млн. рублей. </w:t>
      </w:r>
    </w:p>
    <w:p w:rsidR="00FE5CB0" w:rsidRPr="00FE5CB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Основная доля субсидии была направлена на текущий ремонт и содержание автомобильных дорог и сооружений, на повышение заработной платы работникам учреждений дополнительного образования и культуры, на текущий ремонт учреждений образования и культуры, на благоустройство спортивных объектов, на жилищно-коммунальное хозяйство. </w:t>
      </w:r>
    </w:p>
    <w:p w:rsidR="00591320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CB0">
        <w:rPr>
          <w:rFonts w:ascii="Times New Roman" w:hAnsi="Times New Roman" w:cs="Times New Roman"/>
          <w:color w:val="000000" w:themeColor="text1"/>
          <w:sz w:val="28"/>
          <w:szCs w:val="28"/>
        </w:rPr>
        <w:t>В городском округе ежегодно наблюдается увеличение численности населения: 2016 год - 57855 человек (среднегодовая – 57646 человек), 2017 год – 58239 человек (среднегодовая – 58047 человек), 2018 год – 58254 чел. (среднегодовая – 58246 чел.), 2019 год – среднегодовая – 58319 чел.)</w:t>
      </w:r>
    </w:p>
    <w:p w:rsidR="00FE5CB0" w:rsidRPr="006E2124" w:rsidRDefault="00FE5CB0" w:rsidP="009237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«Энергосбережение и повышение энергетической эффективности. Итоги 201</w:t>
      </w:r>
      <w:r w:rsidR="008339AD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6E2124">
        <w:rPr>
          <w:rFonts w:ascii="Times New Roman" w:hAnsi="Times New Roman" w:cs="Times New Roman"/>
          <w:b/>
          <w:i/>
          <w:sz w:val="28"/>
          <w:szCs w:val="28"/>
        </w:rPr>
        <w:t xml:space="preserve"> года»</w:t>
      </w:r>
    </w:p>
    <w:p w:rsidR="00591320" w:rsidRPr="006E2124" w:rsidRDefault="00CA25EB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4672">
        <w:rPr>
          <w:rFonts w:ascii="Times New Roman" w:hAnsi="Times New Roman" w:cs="Times New Roman"/>
          <w:sz w:val="28"/>
          <w:szCs w:val="28"/>
        </w:rPr>
        <w:t>На территории г.о. Кинель все многоквартирные дома, подлежащие оприбориванию общедомовыми приборами учета холодной воды оснащены общедомовыми приборами учета. Незначительное снижение значения показателя по</w:t>
      </w:r>
      <w:r>
        <w:rPr>
          <w:rFonts w:ascii="Times New Roman" w:hAnsi="Times New Roman" w:cs="Times New Roman"/>
          <w:sz w:val="28"/>
          <w:szCs w:val="28"/>
        </w:rPr>
        <w:t xml:space="preserve">требления </w:t>
      </w:r>
      <w:r w:rsidRPr="00D84672">
        <w:rPr>
          <w:rFonts w:ascii="Times New Roman" w:hAnsi="Times New Roman" w:cs="Times New Roman"/>
          <w:sz w:val="28"/>
          <w:szCs w:val="28"/>
        </w:rPr>
        <w:t xml:space="preserve">электрической энергии связано с </w:t>
      </w:r>
      <w:r>
        <w:rPr>
          <w:rFonts w:ascii="Times New Roman" w:hAnsi="Times New Roman" w:cs="Times New Roman"/>
          <w:sz w:val="28"/>
          <w:szCs w:val="28"/>
        </w:rPr>
        <w:t xml:space="preserve">постепенным </w:t>
      </w:r>
      <w:r w:rsidRPr="00D84672">
        <w:rPr>
          <w:rFonts w:ascii="Times New Roman" w:hAnsi="Times New Roman" w:cs="Times New Roman"/>
          <w:sz w:val="28"/>
          <w:szCs w:val="28"/>
        </w:rPr>
        <w:t xml:space="preserve">внедрением </w:t>
      </w:r>
      <w:r>
        <w:rPr>
          <w:rFonts w:ascii="Times New Roman" w:hAnsi="Times New Roman" w:cs="Times New Roman"/>
          <w:sz w:val="28"/>
          <w:szCs w:val="28"/>
        </w:rPr>
        <w:t>энергосберегающих технологий</w:t>
      </w:r>
      <w:r w:rsidRPr="00D84672">
        <w:rPr>
          <w:rFonts w:ascii="Times New Roman" w:hAnsi="Times New Roman" w:cs="Times New Roman"/>
          <w:sz w:val="28"/>
          <w:szCs w:val="28"/>
        </w:rPr>
        <w:t>.</w:t>
      </w:r>
    </w:p>
    <w:p w:rsidR="00591320" w:rsidRPr="006E2124" w:rsidRDefault="0059132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1320" w:rsidRPr="006E2124" w:rsidRDefault="00591320" w:rsidP="0092371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124">
        <w:rPr>
          <w:rFonts w:ascii="Times New Roman" w:hAnsi="Times New Roman" w:cs="Times New Roman"/>
          <w:b/>
          <w:bCs/>
          <w:sz w:val="28"/>
          <w:szCs w:val="28"/>
        </w:rPr>
        <w:t>Приоритеты развития городского округа Кинель в 20</w:t>
      </w:r>
      <w:r w:rsidR="008339A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E212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Приоритетным направлением работы органов местного самоуправления городского округа Кинель в 2020 году будет участие в реализации на территории городского округа национальных проектов и региональных составляющих федеральных проектов, а также достижение следующих результатов: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выполнение плановых показателей по вводу жилья (план установлен в размере 42,649 тыс. кв.м,);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завершение проектных работ п подготовке ПСД на реконструкцию канализационно-очистных сооружений г.Кинель и п.Усть-Кинельский;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формирование и предоставление земельных участков многодетным семьям;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lastRenderedPageBreak/>
        <w:t>- формирование земельных участков под комплексное жилищное строительство;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строительство ФОКов в г. Кинеле и  в п.г.т. Алексеевка;</w:t>
      </w:r>
    </w:p>
    <w:p w:rsidR="00FE5CB0" w:rsidRPr="00FE5CB0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 xml:space="preserve">- реализации программы «Формирование комфортной городской среды», в рамках запланировано благоустройство 4 общественных территории и </w:t>
      </w:r>
      <w:r w:rsidR="00CA25EB">
        <w:rPr>
          <w:rFonts w:ascii="Times New Roman" w:hAnsi="Times New Roman" w:cs="Times New Roman"/>
          <w:bCs/>
          <w:sz w:val="28"/>
          <w:szCs w:val="28"/>
        </w:rPr>
        <w:t>7</w:t>
      </w:r>
      <w:r w:rsidRPr="00FE5CB0">
        <w:rPr>
          <w:rFonts w:ascii="Times New Roman" w:hAnsi="Times New Roman" w:cs="Times New Roman"/>
          <w:bCs/>
          <w:sz w:val="28"/>
          <w:szCs w:val="28"/>
        </w:rPr>
        <w:t xml:space="preserve"> дворовых территории;</w:t>
      </w:r>
    </w:p>
    <w:p w:rsidR="00591320" w:rsidRPr="006E2124" w:rsidRDefault="00FE5CB0" w:rsidP="009237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CB0">
        <w:rPr>
          <w:rFonts w:ascii="Times New Roman" w:hAnsi="Times New Roman" w:cs="Times New Roman"/>
          <w:bCs/>
          <w:sz w:val="28"/>
          <w:szCs w:val="28"/>
        </w:rPr>
        <w:t>- реализация 7 общественных проектов, прошедших отбор по государственной программе Самарской области «Поддержка инициатив населения муниципальных образований в Самарской области» на 2017-2025 гг.».</w:t>
      </w:r>
    </w:p>
    <w:sectPr w:rsidR="00591320" w:rsidRPr="006E2124" w:rsidSect="003E40D0">
      <w:footerReference w:type="default" r:id="rId8"/>
      <w:pgSz w:w="11907" w:h="16839" w:code="9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CE" w:rsidRDefault="00B404CE" w:rsidP="00DA4CF9">
      <w:pPr>
        <w:spacing w:after="0" w:line="240" w:lineRule="auto"/>
      </w:pPr>
      <w:r>
        <w:separator/>
      </w:r>
    </w:p>
  </w:endnote>
  <w:endnote w:type="continuationSeparator" w:id="1">
    <w:p w:rsidR="00B404CE" w:rsidRDefault="00B404CE" w:rsidP="00DA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7844"/>
      <w:docPartObj>
        <w:docPartGallery w:val="Page Numbers (Bottom of Page)"/>
        <w:docPartUnique/>
      </w:docPartObj>
    </w:sdtPr>
    <w:sdtContent>
      <w:p w:rsidR="00DB6128" w:rsidRDefault="00256957">
        <w:pPr>
          <w:pStyle w:val="af0"/>
          <w:jc w:val="center"/>
        </w:pPr>
        <w:fldSimple w:instr=" PAGE   \* MERGEFORMAT ">
          <w:r w:rsidR="00067056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CE" w:rsidRDefault="00B404CE" w:rsidP="00DA4CF9">
      <w:pPr>
        <w:spacing w:after="0" w:line="240" w:lineRule="auto"/>
      </w:pPr>
      <w:r>
        <w:separator/>
      </w:r>
    </w:p>
  </w:footnote>
  <w:footnote w:type="continuationSeparator" w:id="1">
    <w:p w:rsidR="00B404CE" w:rsidRDefault="00B404CE" w:rsidP="00DA4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E52"/>
    <w:multiLevelType w:val="hybridMultilevel"/>
    <w:tmpl w:val="2C2E6D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DF4379"/>
    <w:multiLevelType w:val="hybridMultilevel"/>
    <w:tmpl w:val="99B40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649F9"/>
    <w:multiLevelType w:val="hybridMultilevel"/>
    <w:tmpl w:val="54A4A5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76124C"/>
    <w:multiLevelType w:val="hybridMultilevel"/>
    <w:tmpl w:val="9C1C8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0238A"/>
    <w:multiLevelType w:val="hybridMultilevel"/>
    <w:tmpl w:val="0DA60A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402852"/>
    <w:multiLevelType w:val="hybridMultilevel"/>
    <w:tmpl w:val="30ACB52C"/>
    <w:lvl w:ilvl="0" w:tplc="0D72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8E8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E2F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8D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24D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54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AA3E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E0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2B7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62304E"/>
    <w:multiLevelType w:val="hybridMultilevel"/>
    <w:tmpl w:val="D01083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BE358C"/>
    <w:multiLevelType w:val="hybridMultilevel"/>
    <w:tmpl w:val="07941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F14B8B"/>
    <w:multiLevelType w:val="hybridMultilevel"/>
    <w:tmpl w:val="930E0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D2295"/>
    <w:multiLevelType w:val="hybridMultilevel"/>
    <w:tmpl w:val="BD1C5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0F79C4"/>
    <w:multiLevelType w:val="hybridMultilevel"/>
    <w:tmpl w:val="83DE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D6097D"/>
    <w:multiLevelType w:val="hybridMultilevel"/>
    <w:tmpl w:val="3F701B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C81729"/>
    <w:multiLevelType w:val="hybridMultilevel"/>
    <w:tmpl w:val="5810D8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4134A0"/>
    <w:multiLevelType w:val="hybridMultilevel"/>
    <w:tmpl w:val="45F2CA8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FF6966"/>
    <w:multiLevelType w:val="hybridMultilevel"/>
    <w:tmpl w:val="7C4877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14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11"/>
  </w:num>
  <w:num w:numId="13">
    <w:abstractNumId w:val="13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0FEE"/>
    <w:rsid w:val="0000002E"/>
    <w:rsid w:val="000025AD"/>
    <w:rsid w:val="0001227F"/>
    <w:rsid w:val="00014443"/>
    <w:rsid w:val="00014DF8"/>
    <w:rsid w:val="0002568B"/>
    <w:rsid w:val="00035D5D"/>
    <w:rsid w:val="00041219"/>
    <w:rsid w:val="000415F2"/>
    <w:rsid w:val="00044113"/>
    <w:rsid w:val="000620D4"/>
    <w:rsid w:val="000629A2"/>
    <w:rsid w:val="000645DF"/>
    <w:rsid w:val="000655BB"/>
    <w:rsid w:val="00065CFB"/>
    <w:rsid w:val="00067056"/>
    <w:rsid w:val="0007262F"/>
    <w:rsid w:val="00092073"/>
    <w:rsid w:val="00093790"/>
    <w:rsid w:val="000B6DC9"/>
    <w:rsid w:val="000C08D7"/>
    <w:rsid w:val="000C0C66"/>
    <w:rsid w:val="000C3C2B"/>
    <w:rsid w:val="000C6BD9"/>
    <w:rsid w:val="000C7302"/>
    <w:rsid w:val="000D1062"/>
    <w:rsid w:val="000E0FAE"/>
    <w:rsid w:val="000E3F0E"/>
    <w:rsid w:val="000F15BD"/>
    <w:rsid w:val="000F6CA9"/>
    <w:rsid w:val="000F7FAE"/>
    <w:rsid w:val="001029B7"/>
    <w:rsid w:val="00106C96"/>
    <w:rsid w:val="00111180"/>
    <w:rsid w:val="00113E7C"/>
    <w:rsid w:val="001219F7"/>
    <w:rsid w:val="00127041"/>
    <w:rsid w:val="001277C3"/>
    <w:rsid w:val="00130157"/>
    <w:rsid w:val="0013245C"/>
    <w:rsid w:val="0015239C"/>
    <w:rsid w:val="00157FF2"/>
    <w:rsid w:val="00161F28"/>
    <w:rsid w:val="001719DE"/>
    <w:rsid w:val="00175065"/>
    <w:rsid w:val="00176E06"/>
    <w:rsid w:val="00193B26"/>
    <w:rsid w:val="00193B96"/>
    <w:rsid w:val="001A6B50"/>
    <w:rsid w:val="001B0173"/>
    <w:rsid w:val="001C04BC"/>
    <w:rsid w:val="001C2B94"/>
    <w:rsid w:val="001C385F"/>
    <w:rsid w:val="001E0D73"/>
    <w:rsid w:val="001F196A"/>
    <w:rsid w:val="001F1C9A"/>
    <w:rsid w:val="001F5880"/>
    <w:rsid w:val="002052A2"/>
    <w:rsid w:val="0021142A"/>
    <w:rsid w:val="00214A1D"/>
    <w:rsid w:val="00232C68"/>
    <w:rsid w:val="00243932"/>
    <w:rsid w:val="002470AB"/>
    <w:rsid w:val="002546F1"/>
    <w:rsid w:val="00254B04"/>
    <w:rsid w:val="002560FE"/>
    <w:rsid w:val="00256957"/>
    <w:rsid w:val="00261A96"/>
    <w:rsid w:val="00264258"/>
    <w:rsid w:val="0027271A"/>
    <w:rsid w:val="00282089"/>
    <w:rsid w:val="0029254A"/>
    <w:rsid w:val="00294797"/>
    <w:rsid w:val="002A3A48"/>
    <w:rsid w:val="002A62DC"/>
    <w:rsid w:val="002B4924"/>
    <w:rsid w:val="002E523C"/>
    <w:rsid w:val="002E78A4"/>
    <w:rsid w:val="002F1331"/>
    <w:rsid w:val="002F2711"/>
    <w:rsid w:val="002F6EEC"/>
    <w:rsid w:val="0030788D"/>
    <w:rsid w:val="003138E8"/>
    <w:rsid w:val="003148CE"/>
    <w:rsid w:val="00314EE0"/>
    <w:rsid w:val="00315628"/>
    <w:rsid w:val="003238CD"/>
    <w:rsid w:val="00327577"/>
    <w:rsid w:val="00334437"/>
    <w:rsid w:val="0033677C"/>
    <w:rsid w:val="00341CAD"/>
    <w:rsid w:val="00342314"/>
    <w:rsid w:val="00345245"/>
    <w:rsid w:val="00346D94"/>
    <w:rsid w:val="003738F1"/>
    <w:rsid w:val="00390A24"/>
    <w:rsid w:val="00391297"/>
    <w:rsid w:val="003A1BDC"/>
    <w:rsid w:val="003A33F2"/>
    <w:rsid w:val="003A750A"/>
    <w:rsid w:val="003B413A"/>
    <w:rsid w:val="003B49C2"/>
    <w:rsid w:val="003B5638"/>
    <w:rsid w:val="003B72A7"/>
    <w:rsid w:val="003C1326"/>
    <w:rsid w:val="003C2D48"/>
    <w:rsid w:val="003C57E9"/>
    <w:rsid w:val="003D0FFA"/>
    <w:rsid w:val="003D251D"/>
    <w:rsid w:val="003D4E9D"/>
    <w:rsid w:val="003E0755"/>
    <w:rsid w:val="003E40D0"/>
    <w:rsid w:val="003E60A7"/>
    <w:rsid w:val="003F0D61"/>
    <w:rsid w:val="003F2865"/>
    <w:rsid w:val="0040581C"/>
    <w:rsid w:val="004134F9"/>
    <w:rsid w:val="004146B6"/>
    <w:rsid w:val="00420AB2"/>
    <w:rsid w:val="0043169E"/>
    <w:rsid w:val="0043399D"/>
    <w:rsid w:val="004372B0"/>
    <w:rsid w:val="00457778"/>
    <w:rsid w:val="00457792"/>
    <w:rsid w:val="00464D0D"/>
    <w:rsid w:val="00466FD3"/>
    <w:rsid w:val="00476E8E"/>
    <w:rsid w:val="004824B7"/>
    <w:rsid w:val="00487F2B"/>
    <w:rsid w:val="00491C42"/>
    <w:rsid w:val="00492545"/>
    <w:rsid w:val="00494935"/>
    <w:rsid w:val="004A731C"/>
    <w:rsid w:val="004A7678"/>
    <w:rsid w:val="004B6E6C"/>
    <w:rsid w:val="004B792E"/>
    <w:rsid w:val="004B7FEB"/>
    <w:rsid w:val="004D04F0"/>
    <w:rsid w:val="004D30FF"/>
    <w:rsid w:val="004D3FD6"/>
    <w:rsid w:val="004E1C3B"/>
    <w:rsid w:val="004F005F"/>
    <w:rsid w:val="004F3503"/>
    <w:rsid w:val="004F3DC3"/>
    <w:rsid w:val="005046EC"/>
    <w:rsid w:val="00506597"/>
    <w:rsid w:val="00510601"/>
    <w:rsid w:val="00515FD0"/>
    <w:rsid w:val="00523608"/>
    <w:rsid w:val="005259DB"/>
    <w:rsid w:val="0054302B"/>
    <w:rsid w:val="00545C65"/>
    <w:rsid w:val="005500E2"/>
    <w:rsid w:val="005524FF"/>
    <w:rsid w:val="005707E9"/>
    <w:rsid w:val="00573311"/>
    <w:rsid w:val="005770C8"/>
    <w:rsid w:val="00577DD5"/>
    <w:rsid w:val="005873A2"/>
    <w:rsid w:val="00590EE7"/>
    <w:rsid w:val="00591320"/>
    <w:rsid w:val="005939D0"/>
    <w:rsid w:val="005965A8"/>
    <w:rsid w:val="00597228"/>
    <w:rsid w:val="005A14E6"/>
    <w:rsid w:val="005A7C3B"/>
    <w:rsid w:val="005D0D89"/>
    <w:rsid w:val="005D5F19"/>
    <w:rsid w:val="005D633E"/>
    <w:rsid w:val="005D7671"/>
    <w:rsid w:val="005E3336"/>
    <w:rsid w:val="005E47C3"/>
    <w:rsid w:val="005F1A82"/>
    <w:rsid w:val="005F542E"/>
    <w:rsid w:val="00602E35"/>
    <w:rsid w:val="006108FE"/>
    <w:rsid w:val="00612256"/>
    <w:rsid w:val="00612729"/>
    <w:rsid w:val="00613219"/>
    <w:rsid w:val="00613800"/>
    <w:rsid w:val="00616B91"/>
    <w:rsid w:val="006240E2"/>
    <w:rsid w:val="00625BC8"/>
    <w:rsid w:val="00634FB3"/>
    <w:rsid w:val="00641308"/>
    <w:rsid w:val="0064152A"/>
    <w:rsid w:val="00642A57"/>
    <w:rsid w:val="006520DC"/>
    <w:rsid w:val="00656291"/>
    <w:rsid w:val="006578DE"/>
    <w:rsid w:val="00661FF7"/>
    <w:rsid w:val="0066747E"/>
    <w:rsid w:val="00677635"/>
    <w:rsid w:val="00681C7E"/>
    <w:rsid w:val="0068220D"/>
    <w:rsid w:val="0068238F"/>
    <w:rsid w:val="006957FB"/>
    <w:rsid w:val="006A1A20"/>
    <w:rsid w:val="006A3512"/>
    <w:rsid w:val="006A5B24"/>
    <w:rsid w:val="006B0FCC"/>
    <w:rsid w:val="006C5EDE"/>
    <w:rsid w:val="006D07F9"/>
    <w:rsid w:val="006E2068"/>
    <w:rsid w:val="006E2124"/>
    <w:rsid w:val="006E6096"/>
    <w:rsid w:val="006E6A7B"/>
    <w:rsid w:val="0070080D"/>
    <w:rsid w:val="007064A8"/>
    <w:rsid w:val="007109CB"/>
    <w:rsid w:val="00710D5E"/>
    <w:rsid w:val="00711FC3"/>
    <w:rsid w:val="00714001"/>
    <w:rsid w:val="007219BE"/>
    <w:rsid w:val="007225CB"/>
    <w:rsid w:val="00725DA8"/>
    <w:rsid w:val="00727FDB"/>
    <w:rsid w:val="007416B5"/>
    <w:rsid w:val="00741C61"/>
    <w:rsid w:val="00742C77"/>
    <w:rsid w:val="0074673E"/>
    <w:rsid w:val="00747A26"/>
    <w:rsid w:val="00753AD8"/>
    <w:rsid w:val="007546CD"/>
    <w:rsid w:val="007630DD"/>
    <w:rsid w:val="00770468"/>
    <w:rsid w:val="00771949"/>
    <w:rsid w:val="00772DA9"/>
    <w:rsid w:val="00774690"/>
    <w:rsid w:val="00775700"/>
    <w:rsid w:val="00781C4C"/>
    <w:rsid w:val="0078785D"/>
    <w:rsid w:val="00790866"/>
    <w:rsid w:val="007912F0"/>
    <w:rsid w:val="00797339"/>
    <w:rsid w:val="007A2EFC"/>
    <w:rsid w:val="007A3D1C"/>
    <w:rsid w:val="007B08DE"/>
    <w:rsid w:val="007B0A47"/>
    <w:rsid w:val="007B3D16"/>
    <w:rsid w:val="007C01ED"/>
    <w:rsid w:val="007E3048"/>
    <w:rsid w:val="007E6A90"/>
    <w:rsid w:val="007F2F5C"/>
    <w:rsid w:val="007F669A"/>
    <w:rsid w:val="00801D99"/>
    <w:rsid w:val="00805058"/>
    <w:rsid w:val="0080648C"/>
    <w:rsid w:val="00806E81"/>
    <w:rsid w:val="008133F6"/>
    <w:rsid w:val="00813929"/>
    <w:rsid w:val="00820362"/>
    <w:rsid w:val="008339AD"/>
    <w:rsid w:val="00836891"/>
    <w:rsid w:val="00844372"/>
    <w:rsid w:val="00846A91"/>
    <w:rsid w:val="00846AA2"/>
    <w:rsid w:val="00847B6D"/>
    <w:rsid w:val="00851E84"/>
    <w:rsid w:val="00853C61"/>
    <w:rsid w:val="00854CD0"/>
    <w:rsid w:val="00871909"/>
    <w:rsid w:val="00873BCF"/>
    <w:rsid w:val="008759EA"/>
    <w:rsid w:val="00884C4A"/>
    <w:rsid w:val="00892955"/>
    <w:rsid w:val="00892C1C"/>
    <w:rsid w:val="008A56D0"/>
    <w:rsid w:val="008A7E33"/>
    <w:rsid w:val="008B79EE"/>
    <w:rsid w:val="008B7DE4"/>
    <w:rsid w:val="008C0E2A"/>
    <w:rsid w:val="008D6FE0"/>
    <w:rsid w:val="008E0249"/>
    <w:rsid w:val="008E2572"/>
    <w:rsid w:val="008E6BBD"/>
    <w:rsid w:val="008F2167"/>
    <w:rsid w:val="008F2408"/>
    <w:rsid w:val="008F33F5"/>
    <w:rsid w:val="009007D3"/>
    <w:rsid w:val="0090120C"/>
    <w:rsid w:val="00905EE4"/>
    <w:rsid w:val="009070CF"/>
    <w:rsid w:val="00910043"/>
    <w:rsid w:val="00912A0D"/>
    <w:rsid w:val="00922ABB"/>
    <w:rsid w:val="00923716"/>
    <w:rsid w:val="00923C27"/>
    <w:rsid w:val="00926058"/>
    <w:rsid w:val="009329F3"/>
    <w:rsid w:val="0094140F"/>
    <w:rsid w:val="00945EB3"/>
    <w:rsid w:val="0095041D"/>
    <w:rsid w:val="009513DB"/>
    <w:rsid w:val="00954107"/>
    <w:rsid w:val="0095586D"/>
    <w:rsid w:val="009561E0"/>
    <w:rsid w:val="00964E12"/>
    <w:rsid w:val="00966394"/>
    <w:rsid w:val="00970697"/>
    <w:rsid w:val="00974208"/>
    <w:rsid w:val="00975D4B"/>
    <w:rsid w:val="00981989"/>
    <w:rsid w:val="0098354C"/>
    <w:rsid w:val="00983B84"/>
    <w:rsid w:val="00996D79"/>
    <w:rsid w:val="009A4D1B"/>
    <w:rsid w:val="009A6452"/>
    <w:rsid w:val="009B7A8D"/>
    <w:rsid w:val="009C188B"/>
    <w:rsid w:val="009C346D"/>
    <w:rsid w:val="009E2B4D"/>
    <w:rsid w:val="009E5F3B"/>
    <w:rsid w:val="009F00BF"/>
    <w:rsid w:val="009F5182"/>
    <w:rsid w:val="00A047F2"/>
    <w:rsid w:val="00A07738"/>
    <w:rsid w:val="00A1457D"/>
    <w:rsid w:val="00A1789B"/>
    <w:rsid w:val="00A31E5F"/>
    <w:rsid w:val="00A36738"/>
    <w:rsid w:val="00A4166A"/>
    <w:rsid w:val="00A50415"/>
    <w:rsid w:val="00A51322"/>
    <w:rsid w:val="00A523FC"/>
    <w:rsid w:val="00A60677"/>
    <w:rsid w:val="00A60F3F"/>
    <w:rsid w:val="00A77382"/>
    <w:rsid w:val="00A906F5"/>
    <w:rsid w:val="00A91B8C"/>
    <w:rsid w:val="00A937E7"/>
    <w:rsid w:val="00A9780E"/>
    <w:rsid w:val="00AA096C"/>
    <w:rsid w:val="00AA3DBB"/>
    <w:rsid w:val="00AA60C3"/>
    <w:rsid w:val="00AB4A05"/>
    <w:rsid w:val="00AB79E4"/>
    <w:rsid w:val="00AC3695"/>
    <w:rsid w:val="00AC39DE"/>
    <w:rsid w:val="00AC438A"/>
    <w:rsid w:val="00AC56EB"/>
    <w:rsid w:val="00AC5765"/>
    <w:rsid w:val="00AD1A13"/>
    <w:rsid w:val="00AD2068"/>
    <w:rsid w:val="00AD22E3"/>
    <w:rsid w:val="00AD2AFE"/>
    <w:rsid w:val="00AD2F1D"/>
    <w:rsid w:val="00AD6ABD"/>
    <w:rsid w:val="00AF06A6"/>
    <w:rsid w:val="00AF0E6E"/>
    <w:rsid w:val="00B007AB"/>
    <w:rsid w:val="00B03B71"/>
    <w:rsid w:val="00B11A4E"/>
    <w:rsid w:val="00B2374B"/>
    <w:rsid w:val="00B2401B"/>
    <w:rsid w:val="00B26057"/>
    <w:rsid w:val="00B2639D"/>
    <w:rsid w:val="00B404CE"/>
    <w:rsid w:val="00B51AC0"/>
    <w:rsid w:val="00B53B85"/>
    <w:rsid w:val="00B55508"/>
    <w:rsid w:val="00B654AB"/>
    <w:rsid w:val="00B672B3"/>
    <w:rsid w:val="00B6740C"/>
    <w:rsid w:val="00B732B3"/>
    <w:rsid w:val="00B74C9F"/>
    <w:rsid w:val="00B8234A"/>
    <w:rsid w:val="00B82D73"/>
    <w:rsid w:val="00B90414"/>
    <w:rsid w:val="00B93263"/>
    <w:rsid w:val="00BA48AE"/>
    <w:rsid w:val="00BA5AF3"/>
    <w:rsid w:val="00BA5D2A"/>
    <w:rsid w:val="00BB248A"/>
    <w:rsid w:val="00BB284A"/>
    <w:rsid w:val="00BC3583"/>
    <w:rsid w:val="00BC60B4"/>
    <w:rsid w:val="00BC64BB"/>
    <w:rsid w:val="00BC6E3C"/>
    <w:rsid w:val="00BD216A"/>
    <w:rsid w:val="00BE2620"/>
    <w:rsid w:val="00BF5A28"/>
    <w:rsid w:val="00C02C03"/>
    <w:rsid w:val="00C02FA4"/>
    <w:rsid w:val="00C03EF8"/>
    <w:rsid w:val="00C12C56"/>
    <w:rsid w:val="00C2138F"/>
    <w:rsid w:val="00C22D6A"/>
    <w:rsid w:val="00C22E4C"/>
    <w:rsid w:val="00C32A41"/>
    <w:rsid w:val="00C351C2"/>
    <w:rsid w:val="00C41277"/>
    <w:rsid w:val="00C44A32"/>
    <w:rsid w:val="00C54C6C"/>
    <w:rsid w:val="00C61C2D"/>
    <w:rsid w:val="00C660B1"/>
    <w:rsid w:val="00C6700D"/>
    <w:rsid w:val="00C75B70"/>
    <w:rsid w:val="00C7788D"/>
    <w:rsid w:val="00C82613"/>
    <w:rsid w:val="00C83224"/>
    <w:rsid w:val="00C90F10"/>
    <w:rsid w:val="00C929D8"/>
    <w:rsid w:val="00C92D70"/>
    <w:rsid w:val="00C9351E"/>
    <w:rsid w:val="00CA19CA"/>
    <w:rsid w:val="00CA25EB"/>
    <w:rsid w:val="00CA28CA"/>
    <w:rsid w:val="00CA783A"/>
    <w:rsid w:val="00CB3FD1"/>
    <w:rsid w:val="00CC6061"/>
    <w:rsid w:val="00CE1DDC"/>
    <w:rsid w:val="00CE6515"/>
    <w:rsid w:val="00D01AB3"/>
    <w:rsid w:val="00D0664D"/>
    <w:rsid w:val="00D157B0"/>
    <w:rsid w:val="00D16394"/>
    <w:rsid w:val="00D3412E"/>
    <w:rsid w:val="00D369A5"/>
    <w:rsid w:val="00D47790"/>
    <w:rsid w:val="00D56AD7"/>
    <w:rsid w:val="00D60B67"/>
    <w:rsid w:val="00D65672"/>
    <w:rsid w:val="00D734FF"/>
    <w:rsid w:val="00D83091"/>
    <w:rsid w:val="00D86C52"/>
    <w:rsid w:val="00D90698"/>
    <w:rsid w:val="00D94113"/>
    <w:rsid w:val="00DA445E"/>
    <w:rsid w:val="00DA4CF9"/>
    <w:rsid w:val="00DA70D1"/>
    <w:rsid w:val="00DB21A0"/>
    <w:rsid w:val="00DB6128"/>
    <w:rsid w:val="00DC1D7A"/>
    <w:rsid w:val="00DD0FEE"/>
    <w:rsid w:val="00DD2CCF"/>
    <w:rsid w:val="00DD6DAF"/>
    <w:rsid w:val="00DE3845"/>
    <w:rsid w:val="00DF23C8"/>
    <w:rsid w:val="00DF3DC3"/>
    <w:rsid w:val="00E10FC1"/>
    <w:rsid w:val="00E142C0"/>
    <w:rsid w:val="00E14D80"/>
    <w:rsid w:val="00E1630C"/>
    <w:rsid w:val="00E220ED"/>
    <w:rsid w:val="00E25F3D"/>
    <w:rsid w:val="00E261A4"/>
    <w:rsid w:val="00E352C4"/>
    <w:rsid w:val="00E40B3A"/>
    <w:rsid w:val="00E432B0"/>
    <w:rsid w:val="00E67722"/>
    <w:rsid w:val="00E701C5"/>
    <w:rsid w:val="00EA19F7"/>
    <w:rsid w:val="00EA5CEC"/>
    <w:rsid w:val="00EB039F"/>
    <w:rsid w:val="00EC1AF6"/>
    <w:rsid w:val="00EC4E8F"/>
    <w:rsid w:val="00EC50BF"/>
    <w:rsid w:val="00ED1BE4"/>
    <w:rsid w:val="00EE47DF"/>
    <w:rsid w:val="00EF1471"/>
    <w:rsid w:val="00EF6E57"/>
    <w:rsid w:val="00F021D6"/>
    <w:rsid w:val="00F14693"/>
    <w:rsid w:val="00F2487A"/>
    <w:rsid w:val="00F4446D"/>
    <w:rsid w:val="00F479AC"/>
    <w:rsid w:val="00F54FC3"/>
    <w:rsid w:val="00F66862"/>
    <w:rsid w:val="00F7021E"/>
    <w:rsid w:val="00F766F8"/>
    <w:rsid w:val="00F83FEE"/>
    <w:rsid w:val="00F84929"/>
    <w:rsid w:val="00F95394"/>
    <w:rsid w:val="00FA2C72"/>
    <w:rsid w:val="00FA335F"/>
    <w:rsid w:val="00FB0F29"/>
    <w:rsid w:val="00FC4842"/>
    <w:rsid w:val="00FC5E2D"/>
    <w:rsid w:val="00FC7C04"/>
    <w:rsid w:val="00FD4BF7"/>
    <w:rsid w:val="00FE43AE"/>
    <w:rsid w:val="00FE5CB0"/>
    <w:rsid w:val="00FE6A3F"/>
    <w:rsid w:val="00FF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aliases w:val=" Знак Знак3"/>
    <w:basedOn w:val="a"/>
    <w:link w:val="a4"/>
    <w:uiPriority w:val="99"/>
    <w:semiHidden/>
    <w:unhideWhenUsed/>
    <w:rsid w:val="00D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3 Знак"/>
    <w:basedOn w:val="a0"/>
    <w:link w:val="a3"/>
    <w:uiPriority w:val="99"/>
    <w:semiHidden/>
    <w:rsid w:val="00DD0F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79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F479AC"/>
    <w:rPr>
      <w:b/>
      <w:bCs/>
    </w:rPr>
  </w:style>
  <w:style w:type="paragraph" w:styleId="a7">
    <w:name w:val="List Paragraph"/>
    <w:basedOn w:val="a"/>
    <w:uiPriority w:val="34"/>
    <w:qFormat/>
    <w:rsid w:val="00846A91"/>
    <w:pPr>
      <w:ind w:left="720"/>
      <w:contextualSpacing/>
    </w:pPr>
  </w:style>
  <w:style w:type="paragraph" w:styleId="a8">
    <w:name w:val="Body Text"/>
    <w:aliases w:val=" Знак Знак"/>
    <w:basedOn w:val="a"/>
    <w:link w:val="a9"/>
    <w:rsid w:val="007225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aliases w:val=" Знак Знак Знак"/>
    <w:basedOn w:val="a0"/>
    <w:link w:val="a8"/>
    <w:rsid w:val="007225C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6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7190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71909"/>
  </w:style>
  <w:style w:type="paragraph" w:styleId="3">
    <w:name w:val="Body Text 3"/>
    <w:aliases w:val=" Знак1"/>
    <w:basedOn w:val="a"/>
    <w:link w:val="30"/>
    <w:rsid w:val="008719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aliases w:val=" Знак1 Знак"/>
    <w:basedOn w:val="a0"/>
    <w:link w:val="3"/>
    <w:rsid w:val="00871909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No Spacing"/>
    <w:qFormat/>
    <w:rsid w:val="00FF1D38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2"/>
    <w:aliases w:val=" Знак Знак4"/>
    <w:basedOn w:val="a"/>
    <w:link w:val="20"/>
    <w:rsid w:val="000C0C6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aliases w:val=" Знак Знак4 Знак"/>
    <w:basedOn w:val="a0"/>
    <w:link w:val="2"/>
    <w:rsid w:val="000C0C6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A4CF9"/>
  </w:style>
  <w:style w:type="paragraph" w:styleId="af0">
    <w:name w:val="footer"/>
    <w:basedOn w:val="a"/>
    <w:link w:val="af1"/>
    <w:uiPriority w:val="99"/>
    <w:unhideWhenUsed/>
    <w:rsid w:val="00DA4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A4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07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39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2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5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7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96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0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6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4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8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3AA97-FF65-42B3-9991-BF9908D3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15</Pages>
  <Words>3494</Words>
  <Characters>19918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</dc:creator>
  <cp:keywords/>
  <dc:description/>
  <cp:lastModifiedBy>Долгих</cp:lastModifiedBy>
  <cp:revision>101</cp:revision>
  <cp:lastPrinted>2020-04-29T07:29:00Z</cp:lastPrinted>
  <dcterms:created xsi:type="dcterms:W3CDTF">2013-04-15T07:51:00Z</dcterms:created>
  <dcterms:modified xsi:type="dcterms:W3CDTF">2020-05-13T10:19:00Z</dcterms:modified>
</cp:coreProperties>
</file>